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F13BC" w14:textId="77777777" w:rsidR="00D46AB1" w:rsidRPr="00D46AB1" w:rsidRDefault="00D46AB1" w:rsidP="00D46AB1">
      <w:pPr>
        <w:pStyle w:val="a3"/>
        <w:rPr>
          <w:b/>
          <w:bCs/>
          <w:sz w:val="28"/>
          <w:szCs w:val="28"/>
        </w:rPr>
      </w:pPr>
      <w:r w:rsidRPr="00D46AB1">
        <w:rPr>
          <w:b/>
          <w:bCs/>
          <w:sz w:val="28"/>
          <w:szCs w:val="28"/>
        </w:rPr>
        <w:t xml:space="preserve">Гумор та християнська віра у Бога </w:t>
      </w:r>
    </w:p>
    <w:p w14:paraId="60C9474B" w14:textId="5B365343" w:rsidR="00D46AB1" w:rsidRPr="009378C2" w:rsidRDefault="00D46AB1" w:rsidP="009378C2">
      <w:pPr>
        <w:pStyle w:val="a3"/>
        <w:rPr>
          <w:b/>
          <w:bCs/>
          <w:sz w:val="28"/>
          <w:szCs w:val="28"/>
        </w:rPr>
      </w:pPr>
      <w:r w:rsidRPr="00D46AB1">
        <w:rPr>
          <w:b/>
          <w:bCs/>
          <w:sz w:val="28"/>
          <w:szCs w:val="28"/>
        </w:rPr>
        <w:t xml:space="preserve">у світлі праць </w:t>
      </w:r>
      <w:proofErr w:type="spellStart"/>
      <w:r w:rsidRPr="00D46AB1">
        <w:rPr>
          <w:b/>
          <w:bCs/>
          <w:sz w:val="28"/>
          <w:szCs w:val="28"/>
        </w:rPr>
        <w:t>Честертона</w:t>
      </w:r>
      <w:proofErr w:type="spellEnd"/>
      <w:r w:rsidRPr="00D46AB1">
        <w:rPr>
          <w:b/>
          <w:bCs/>
          <w:sz w:val="28"/>
          <w:szCs w:val="28"/>
        </w:rPr>
        <w:t xml:space="preserve"> та Льюїса Головна</w:t>
      </w:r>
    </w:p>
    <w:p w14:paraId="364E1DCC" w14:textId="4E250ACE" w:rsidR="00D46AB1" w:rsidRDefault="00D46AB1" w:rsidP="009378C2">
      <w:pPr>
        <w:jc w:val="right"/>
        <w:rPr>
          <w:sz w:val="24"/>
          <w:szCs w:val="24"/>
        </w:rPr>
      </w:pPr>
      <w:r w:rsidRPr="00D46AB1">
        <w:rPr>
          <w:sz w:val="24"/>
          <w:szCs w:val="24"/>
        </w:rPr>
        <w:t xml:space="preserve">Міхал Воцял SDB </w:t>
      </w:r>
    </w:p>
    <w:p w14:paraId="7E1C5607" w14:textId="77777777" w:rsidR="009378C2" w:rsidRPr="00D46AB1" w:rsidRDefault="009378C2" w:rsidP="009378C2">
      <w:pPr>
        <w:jc w:val="right"/>
        <w:rPr>
          <w:sz w:val="24"/>
          <w:szCs w:val="24"/>
        </w:rPr>
      </w:pPr>
    </w:p>
    <w:p w14:paraId="1B7F6030" w14:textId="77777777" w:rsidR="00D46AB1" w:rsidRPr="009378C2" w:rsidRDefault="00D46AB1" w:rsidP="00D46AB1">
      <w:pPr>
        <w:ind w:firstLine="720"/>
        <w:jc w:val="both"/>
        <w:rPr>
          <w:b/>
          <w:bCs/>
          <w:i/>
          <w:iCs/>
          <w:sz w:val="24"/>
          <w:szCs w:val="24"/>
        </w:rPr>
      </w:pPr>
      <w:r w:rsidRPr="009378C2">
        <w:rPr>
          <w:b/>
          <w:bCs/>
          <w:i/>
          <w:iCs/>
          <w:sz w:val="24"/>
          <w:szCs w:val="24"/>
        </w:rPr>
        <w:t xml:space="preserve">Людина, яка намагається проаналізувати феномен гумору науковим шляхом, перебуває у нелегкій ситуації. Вона нагадує автора підручника з плавання або танців. Як би він не намагався, він фактично не в змозі передати суть того, що належить до переживань досвіду, а не до характеристик. Гумор є універсальним елементом культури, яка формувалася на засадах християнства. Отже, чи існує зв’язок між гумором, теологією та християнською вірою в Бога і яка природа цього зв’язку? </w:t>
      </w:r>
    </w:p>
    <w:p w14:paraId="5D06395F" w14:textId="77777777" w:rsidR="000C1E47" w:rsidRDefault="00D46AB1" w:rsidP="00D46AB1">
      <w:pPr>
        <w:ind w:firstLine="720"/>
        <w:jc w:val="both"/>
        <w:rPr>
          <w:sz w:val="24"/>
          <w:szCs w:val="24"/>
        </w:rPr>
      </w:pPr>
      <w:r w:rsidRPr="00D46AB1">
        <w:rPr>
          <w:sz w:val="24"/>
          <w:szCs w:val="24"/>
        </w:rPr>
        <w:t xml:space="preserve">Матеріалом дослідження слугують твори двох християнських письменників, які у своїй творчості часто зверталися до проблематики гумору: Ґілберта </w:t>
      </w:r>
      <w:proofErr w:type="spellStart"/>
      <w:r w:rsidRPr="00D46AB1">
        <w:rPr>
          <w:sz w:val="24"/>
          <w:szCs w:val="24"/>
        </w:rPr>
        <w:t>Кіта</w:t>
      </w:r>
      <w:proofErr w:type="spellEnd"/>
      <w:r w:rsidRPr="00D46AB1">
        <w:rPr>
          <w:sz w:val="24"/>
          <w:szCs w:val="24"/>
        </w:rPr>
        <w:t xml:space="preserve"> </w:t>
      </w:r>
      <w:proofErr w:type="spellStart"/>
      <w:r w:rsidRPr="00D46AB1">
        <w:rPr>
          <w:sz w:val="24"/>
          <w:szCs w:val="24"/>
        </w:rPr>
        <w:t>Честертона</w:t>
      </w:r>
      <w:proofErr w:type="spellEnd"/>
      <w:r w:rsidRPr="00D46AB1">
        <w:rPr>
          <w:sz w:val="24"/>
          <w:szCs w:val="24"/>
        </w:rPr>
        <w:t xml:space="preserve"> та </w:t>
      </w:r>
      <w:proofErr w:type="spellStart"/>
      <w:r w:rsidRPr="00D46AB1">
        <w:rPr>
          <w:sz w:val="24"/>
          <w:szCs w:val="24"/>
        </w:rPr>
        <w:t>Клайва</w:t>
      </w:r>
      <w:proofErr w:type="spellEnd"/>
      <w:r w:rsidRPr="00D46AB1">
        <w:rPr>
          <w:sz w:val="24"/>
          <w:szCs w:val="24"/>
        </w:rPr>
        <w:t xml:space="preserve"> </w:t>
      </w:r>
      <w:proofErr w:type="spellStart"/>
      <w:r w:rsidRPr="00D46AB1">
        <w:rPr>
          <w:sz w:val="24"/>
          <w:szCs w:val="24"/>
        </w:rPr>
        <w:t>Стейплза</w:t>
      </w:r>
      <w:proofErr w:type="spellEnd"/>
      <w:r w:rsidRPr="00D46AB1">
        <w:rPr>
          <w:sz w:val="24"/>
          <w:szCs w:val="24"/>
        </w:rPr>
        <w:t xml:space="preserve"> Льюїса. У дослідженні застосовано аналіз праць обох авторів у двох аспектах. Автор намагається з’ясувати, що саме вони писали </w:t>
      </w:r>
      <w:proofErr w:type="spellStart"/>
      <w:r w:rsidRPr="00D46AB1">
        <w:rPr>
          <w:sz w:val="24"/>
          <w:szCs w:val="24"/>
        </w:rPr>
        <w:t>implicite</w:t>
      </w:r>
      <w:proofErr w:type="spellEnd"/>
      <w:r w:rsidRPr="00D46AB1">
        <w:rPr>
          <w:sz w:val="24"/>
          <w:szCs w:val="24"/>
        </w:rPr>
        <w:t xml:space="preserve"> (приховано) про гумор та його зв’язок із християнською вірою, а також те, як вони застосовували гумор у своїй літературній творчості. Наприклад, К. С. Льюїс так оцінює творчість свого старшого на 24 роки колеги: «Мені не обов’язково було погоджуватися з </w:t>
      </w:r>
      <w:proofErr w:type="spellStart"/>
      <w:r w:rsidRPr="00D46AB1">
        <w:rPr>
          <w:sz w:val="24"/>
          <w:szCs w:val="24"/>
        </w:rPr>
        <w:t>Честертоном</w:t>
      </w:r>
      <w:proofErr w:type="spellEnd"/>
      <w:r w:rsidRPr="00D46AB1">
        <w:rPr>
          <w:sz w:val="24"/>
          <w:szCs w:val="24"/>
        </w:rPr>
        <w:t xml:space="preserve">, щоб мати змогу його оцінити. Він має почуття гумору, яке мені особливо до вподоби — “жарти” у нього не розсіяні по сторінці, наче родзинки у тісті; також загальний тон його висловлювань не можна назвати (цього я терпіти не можу) жартівливим чи недбалим. Гумор у нього жодним чином неможливо відокремити від висловленої думки, він є (як сказав би Аристотель) “цвітом” діалектики. Шабля блищить під час бою не тому, що солдат хоче, щоб вона блищала, а тому, що він дуже швидко розмахує нею, рятуючи своє життя». </w:t>
      </w:r>
    </w:p>
    <w:p w14:paraId="2668BC9D" w14:textId="77777777" w:rsidR="000C1E47" w:rsidRDefault="00D46AB1" w:rsidP="00D46AB1">
      <w:pPr>
        <w:ind w:firstLine="720"/>
        <w:jc w:val="both"/>
        <w:rPr>
          <w:sz w:val="24"/>
          <w:szCs w:val="24"/>
        </w:rPr>
      </w:pPr>
      <w:r w:rsidRPr="00D46AB1">
        <w:rPr>
          <w:sz w:val="24"/>
          <w:szCs w:val="24"/>
        </w:rPr>
        <w:t xml:space="preserve">Варто додати, що ідеї, які транслюють обидва досліджувані у статті автори, співзвучні з офіційним ученням Церкви. Достатньо згадати апостольські повчання Папи Франциска </w:t>
      </w:r>
      <w:proofErr w:type="spellStart"/>
      <w:r w:rsidRPr="00D46AB1">
        <w:rPr>
          <w:sz w:val="24"/>
          <w:szCs w:val="24"/>
        </w:rPr>
        <w:t>Evangelii</w:t>
      </w:r>
      <w:proofErr w:type="spellEnd"/>
      <w:r w:rsidRPr="00D46AB1">
        <w:rPr>
          <w:sz w:val="24"/>
          <w:szCs w:val="24"/>
        </w:rPr>
        <w:t xml:space="preserve"> </w:t>
      </w:r>
      <w:proofErr w:type="spellStart"/>
      <w:r w:rsidRPr="00D46AB1">
        <w:rPr>
          <w:sz w:val="24"/>
          <w:szCs w:val="24"/>
        </w:rPr>
        <w:t>Gaudium</w:t>
      </w:r>
      <w:proofErr w:type="spellEnd"/>
      <w:r w:rsidRPr="00D46AB1">
        <w:rPr>
          <w:sz w:val="24"/>
          <w:szCs w:val="24"/>
        </w:rPr>
        <w:t xml:space="preserve"> та </w:t>
      </w:r>
      <w:proofErr w:type="spellStart"/>
      <w:r w:rsidRPr="00D46AB1">
        <w:rPr>
          <w:sz w:val="24"/>
          <w:szCs w:val="24"/>
        </w:rPr>
        <w:t>Gaudete</w:t>
      </w:r>
      <w:proofErr w:type="spellEnd"/>
      <w:r w:rsidRPr="00D46AB1">
        <w:rPr>
          <w:sz w:val="24"/>
          <w:szCs w:val="24"/>
        </w:rPr>
        <w:t xml:space="preserve"> </w:t>
      </w:r>
      <w:proofErr w:type="spellStart"/>
      <w:r w:rsidRPr="00D46AB1">
        <w:rPr>
          <w:sz w:val="24"/>
          <w:szCs w:val="24"/>
        </w:rPr>
        <w:t>et</w:t>
      </w:r>
      <w:proofErr w:type="spellEnd"/>
      <w:r w:rsidRPr="00D46AB1">
        <w:rPr>
          <w:sz w:val="24"/>
          <w:szCs w:val="24"/>
        </w:rPr>
        <w:t xml:space="preserve"> </w:t>
      </w:r>
      <w:proofErr w:type="spellStart"/>
      <w:r w:rsidRPr="00D46AB1">
        <w:rPr>
          <w:sz w:val="24"/>
          <w:szCs w:val="24"/>
        </w:rPr>
        <w:t>Exsultate</w:t>
      </w:r>
      <w:proofErr w:type="spellEnd"/>
      <w:r w:rsidRPr="00D46AB1">
        <w:rPr>
          <w:sz w:val="24"/>
          <w:szCs w:val="24"/>
        </w:rPr>
        <w:t xml:space="preserve"> або ж апостольське повчання Павла VI </w:t>
      </w:r>
      <w:proofErr w:type="spellStart"/>
      <w:r w:rsidRPr="00D46AB1">
        <w:rPr>
          <w:sz w:val="24"/>
          <w:szCs w:val="24"/>
        </w:rPr>
        <w:t>Gaudete</w:t>
      </w:r>
      <w:proofErr w:type="spellEnd"/>
      <w:r w:rsidRPr="00D46AB1">
        <w:rPr>
          <w:sz w:val="24"/>
          <w:szCs w:val="24"/>
        </w:rPr>
        <w:t xml:space="preserve"> </w:t>
      </w:r>
      <w:proofErr w:type="spellStart"/>
      <w:r w:rsidRPr="00D46AB1">
        <w:rPr>
          <w:sz w:val="24"/>
          <w:szCs w:val="24"/>
        </w:rPr>
        <w:t>in</w:t>
      </w:r>
      <w:proofErr w:type="spellEnd"/>
      <w:r w:rsidRPr="00D46AB1">
        <w:rPr>
          <w:sz w:val="24"/>
          <w:szCs w:val="24"/>
        </w:rPr>
        <w:t xml:space="preserve"> </w:t>
      </w:r>
      <w:proofErr w:type="spellStart"/>
      <w:r w:rsidRPr="00D46AB1">
        <w:rPr>
          <w:sz w:val="24"/>
          <w:szCs w:val="24"/>
        </w:rPr>
        <w:t>Domino</w:t>
      </w:r>
      <w:proofErr w:type="spellEnd"/>
      <w:r w:rsidRPr="00D46AB1">
        <w:rPr>
          <w:sz w:val="24"/>
          <w:szCs w:val="24"/>
        </w:rPr>
        <w:t xml:space="preserve">. Наприклад, Павло VI чітко пише про те, що саме має бути для християнина джерелом внутрішньої підтримки та радості. Людина відчуває «радість, тобто духовне щастя, тоді, коли її дух сповнений Богом, пізнаючи та люблячи Його». Він також чітко вказує на </w:t>
      </w:r>
      <w:proofErr w:type="spellStart"/>
      <w:r w:rsidRPr="00D46AB1">
        <w:rPr>
          <w:sz w:val="24"/>
          <w:szCs w:val="24"/>
        </w:rPr>
        <w:t>тринітарне</w:t>
      </w:r>
      <w:proofErr w:type="spellEnd"/>
      <w:r w:rsidRPr="00D46AB1">
        <w:rPr>
          <w:sz w:val="24"/>
          <w:szCs w:val="24"/>
        </w:rPr>
        <w:t xml:space="preserve"> джерело цієї Божої радості. Вона має випливати з пасхальних подій і «може народитися лише у тісному зв’язку із відзначенням смерті та воскресіння Господа». Ця радість є не лише психічним станом, вона має бути плодом Святого Духа, який щодня підтримує багатьох християн, щоб вони долали смуток і розчарування буденності.     </w:t>
      </w:r>
    </w:p>
    <w:p w14:paraId="7052FB23" w14:textId="77777777" w:rsidR="009378C2" w:rsidRDefault="009378C2" w:rsidP="00D46AB1">
      <w:pPr>
        <w:ind w:firstLine="720"/>
        <w:jc w:val="both"/>
        <w:rPr>
          <w:sz w:val="24"/>
          <w:szCs w:val="24"/>
        </w:rPr>
      </w:pPr>
    </w:p>
    <w:p w14:paraId="32D17939" w14:textId="3A795172" w:rsidR="009378C2" w:rsidRPr="009378C2" w:rsidRDefault="00D46AB1" w:rsidP="009378C2">
      <w:pPr>
        <w:jc w:val="both"/>
        <w:rPr>
          <w:b/>
          <w:bCs/>
          <w:sz w:val="24"/>
          <w:szCs w:val="24"/>
        </w:rPr>
      </w:pPr>
      <w:r w:rsidRPr="009378C2">
        <w:rPr>
          <w:b/>
          <w:bCs/>
          <w:sz w:val="24"/>
          <w:szCs w:val="24"/>
        </w:rPr>
        <w:t xml:space="preserve">Бог як джерело гумору </w:t>
      </w:r>
    </w:p>
    <w:p w14:paraId="19BEA0CE" w14:textId="1E515FB6" w:rsidR="000C1E47" w:rsidRDefault="00D46AB1" w:rsidP="00D46AB1">
      <w:pPr>
        <w:ind w:firstLine="720"/>
        <w:jc w:val="both"/>
        <w:rPr>
          <w:sz w:val="24"/>
          <w:szCs w:val="24"/>
        </w:rPr>
      </w:pPr>
      <w:r w:rsidRPr="00D46AB1">
        <w:rPr>
          <w:sz w:val="24"/>
          <w:szCs w:val="24"/>
        </w:rPr>
        <w:t xml:space="preserve">У циклі повістей «Хроніки Нарнії» К. С. Льюїс описує створення Нарнії Левом Асланом. Це дуже нагадує опис, відомий із Книги Буття. Лев Аслан через пісню та подих </w:t>
      </w:r>
      <w:r w:rsidRPr="00D46AB1">
        <w:rPr>
          <w:sz w:val="24"/>
          <w:szCs w:val="24"/>
        </w:rPr>
        <w:lastRenderedPageBreak/>
        <w:t xml:space="preserve">створює зірки, сонце, рослини та тварин. З-поміж тварин він обирає деяких і робить їх розумними істотами, яким наказує любити, думати та розмовляти. Уже за кілька годин після </w:t>
      </w:r>
      <w:proofErr w:type="spellStart"/>
      <w:r w:rsidRPr="00D46AB1">
        <w:rPr>
          <w:sz w:val="24"/>
          <w:szCs w:val="24"/>
        </w:rPr>
        <w:t>сотворення</w:t>
      </w:r>
      <w:proofErr w:type="spellEnd"/>
      <w:r w:rsidRPr="00D46AB1">
        <w:rPr>
          <w:sz w:val="24"/>
          <w:szCs w:val="24"/>
        </w:rPr>
        <w:t xml:space="preserve"> нового світу один птах своєю поведінкою викликав загальні веселощі та сміх інших тварин. Почувши ці несміливі радощі, Аслан промовив: «Смійтеся досхочу і не бійтеся! Тепер, коли ви вже не німі й не тупі, ви не мусите завжди бути поважними. Бо жарти, як і справедливість, починаються разом із мовою». У такій казковій конвенції К. С. Льюїс передавав своїм читачам теологічну істину про те, що Бог є Тим, від Кого походить людський гумор, сміх і жарти, і тому це значущі поняття. </w:t>
      </w:r>
    </w:p>
    <w:p w14:paraId="4489D70E" w14:textId="77777777" w:rsidR="000C1E47" w:rsidRDefault="00D46AB1" w:rsidP="00D46AB1">
      <w:pPr>
        <w:ind w:firstLine="720"/>
        <w:jc w:val="both"/>
        <w:rPr>
          <w:sz w:val="24"/>
          <w:szCs w:val="24"/>
        </w:rPr>
      </w:pPr>
      <w:proofErr w:type="spellStart"/>
      <w:r w:rsidRPr="00D46AB1">
        <w:rPr>
          <w:sz w:val="24"/>
          <w:szCs w:val="24"/>
        </w:rPr>
        <w:t>Честертон</w:t>
      </w:r>
      <w:proofErr w:type="spellEnd"/>
      <w:r w:rsidRPr="00D46AB1">
        <w:rPr>
          <w:sz w:val="24"/>
          <w:szCs w:val="24"/>
        </w:rPr>
        <w:t xml:space="preserve"> також наділяв своїх героїв незмінним спокоєм духу, виразно вказуючи, що остаточне джерело їхньої радості та гумору є надприродним. Бог тут постає не як одноразова першопричина, що дає поштовх до руху, а як постійне й живе джерело гумору для кожного, хто його шукає. Ця думка знаходить переконливе підтвердження в житті Бідняка з </w:t>
      </w:r>
      <w:proofErr w:type="spellStart"/>
      <w:r w:rsidRPr="00D46AB1">
        <w:rPr>
          <w:sz w:val="24"/>
          <w:szCs w:val="24"/>
        </w:rPr>
        <w:t>Ассізі</w:t>
      </w:r>
      <w:proofErr w:type="spellEnd"/>
      <w:r w:rsidRPr="00D46AB1">
        <w:rPr>
          <w:sz w:val="24"/>
          <w:szCs w:val="24"/>
        </w:rPr>
        <w:t xml:space="preserve">, який чим ближче жив до Бога, тим був більшим жартівником. Надприродний вимір життя «не робив його похмурим чи позбавленим людяності, адже весь сенс його послання полягав у тому, що такий містицизм робить людину веселою та гуманною». </w:t>
      </w:r>
      <w:proofErr w:type="spellStart"/>
      <w:r w:rsidRPr="00D46AB1">
        <w:rPr>
          <w:sz w:val="24"/>
          <w:szCs w:val="24"/>
        </w:rPr>
        <w:t>Св</w:t>
      </w:r>
      <w:proofErr w:type="spellEnd"/>
      <w:r w:rsidRPr="00D46AB1">
        <w:rPr>
          <w:sz w:val="24"/>
          <w:szCs w:val="24"/>
        </w:rPr>
        <w:t xml:space="preserve">. Франциск був людиною віри. Він зумів віддати все своє існування в руки Бога, і це давало йому внутрішню силу, відчуття безпеки та дозволяло посміхатися навіть у хвилини страждань. Таким довірливим ставленням до Бога відзначався також Ангельський Доктор. І хоча у його працях довіра мала більш інтелектуальне підґрунтя, ніж у Франциска, вони відстоювали оптимістичне бачення світу та людини. </w:t>
      </w:r>
      <w:proofErr w:type="spellStart"/>
      <w:r w:rsidRPr="00D46AB1">
        <w:rPr>
          <w:sz w:val="24"/>
          <w:szCs w:val="24"/>
        </w:rPr>
        <w:t>Св</w:t>
      </w:r>
      <w:proofErr w:type="spellEnd"/>
      <w:r w:rsidRPr="00D46AB1">
        <w:rPr>
          <w:sz w:val="24"/>
          <w:szCs w:val="24"/>
        </w:rPr>
        <w:t xml:space="preserve">. Тома Аквінський не піддавався тогочасним тенденціям, які підштовхували людину до розпачу або песимізму. Він боровся з тими, хто підривав довіру людини до Бога або до себе; з тими, «хто бачив християнське життя виключно як вузьку стежку […]». </w:t>
      </w:r>
    </w:p>
    <w:p w14:paraId="222649CD" w14:textId="77777777" w:rsidR="000C1E47" w:rsidRDefault="00D46AB1" w:rsidP="00D46AB1">
      <w:pPr>
        <w:ind w:firstLine="720"/>
        <w:jc w:val="both"/>
        <w:rPr>
          <w:sz w:val="24"/>
          <w:szCs w:val="24"/>
        </w:rPr>
      </w:pPr>
      <w:r w:rsidRPr="00D46AB1">
        <w:rPr>
          <w:sz w:val="24"/>
          <w:szCs w:val="24"/>
        </w:rPr>
        <w:t xml:space="preserve">Персонажі </w:t>
      </w:r>
      <w:proofErr w:type="spellStart"/>
      <w:r w:rsidRPr="00D46AB1">
        <w:rPr>
          <w:sz w:val="24"/>
          <w:szCs w:val="24"/>
        </w:rPr>
        <w:t>Честертона</w:t>
      </w:r>
      <w:proofErr w:type="spellEnd"/>
      <w:r w:rsidRPr="00D46AB1">
        <w:rPr>
          <w:sz w:val="24"/>
          <w:szCs w:val="24"/>
        </w:rPr>
        <w:t xml:space="preserve"> через свої висловлювання та поведінку показують, що гумор і радість походять від Бога. Наприклад, Інокентій Сміт — головний герой роману «Жива людина» — є осучасненим образом </w:t>
      </w:r>
      <w:proofErr w:type="spellStart"/>
      <w:r w:rsidRPr="00D46AB1">
        <w:rPr>
          <w:sz w:val="24"/>
          <w:szCs w:val="24"/>
        </w:rPr>
        <w:t>le</w:t>
      </w:r>
      <w:proofErr w:type="spellEnd"/>
      <w:r w:rsidRPr="00D46AB1">
        <w:rPr>
          <w:sz w:val="24"/>
          <w:szCs w:val="24"/>
        </w:rPr>
        <w:t xml:space="preserve"> </w:t>
      </w:r>
      <w:proofErr w:type="spellStart"/>
      <w:r w:rsidRPr="00D46AB1">
        <w:rPr>
          <w:sz w:val="24"/>
          <w:szCs w:val="24"/>
        </w:rPr>
        <w:t>jongleur</w:t>
      </w:r>
      <w:proofErr w:type="spellEnd"/>
      <w:r w:rsidRPr="00D46AB1">
        <w:rPr>
          <w:sz w:val="24"/>
          <w:szCs w:val="24"/>
        </w:rPr>
        <w:t xml:space="preserve"> </w:t>
      </w:r>
      <w:proofErr w:type="spellStart"/>
      <w:r w:rsidRPr="00D46AB1">
        <w:rPr>
          <w:sz w:val="24"/>
          <w:szCs w:val="24"/>
        </w:rPr>
        <w:t>de</w:t>
      </w:r>
      <w:proofErr w:type="spellEnd"/>
      <w:r w:rsidRPr="00D46AB1">
        <w:rPr>
          <w:sz w:val="24"/>
          <w:szCs w:val="24"/>
        </w:rPr>
        <w:t xml:space="preserve"> </w:t>
      </w:r>
      <w:proofErr w:type="spellStart"/>
      <w:r w:rsidRPr="00D46AB1">
        <w:rPr>
          <w:sz w:val="24"/>
          <w:szCs w:val="24"/>
        </w:rPr>
        <w:t>Dieu</w:t>
      </w:r>
      <w:proofErr w:type="spellEnd"/>
      <w:r w:rsidRPr="00D46AB1">
        <w:rPr>
          <w:sz w:val="24"/>
          <w:szCs w:val="24"/>
        </w:rPr>
        <w:t xml:space="preserve"> (жонглера Бога). Дещо дивакуватий, веселий, хоч і не легковажний, він носив у собі «серйозність радості». Він робив речі, які інші вважали божевіллям, доки не знаходили правильний ключ до розуміння його вчинків. Річ у тім, що Інокентій прагнув бути саме «живою людиною». Він хотів відчувати, що живе. Саме тому одного ранку він вийшов із дому і вирішив здійснити навколосвітню подорож лише для того, щоб повернутися додому і відчути, як добре жити в ньому. А його велика жага до життя, яка ставала причиною цих дивацтв, походила з міцної містичної християнської віри. </w:t>
      </w:r>
    </w:p>
    <w:p w14:paraId="79570EB8" w14:textId="77777777" w:rsidR="000C1E47" w:rsidRDefault="00D46AB1" w:rsidP="00D46AB1">
      <w:pPr>
        <w:ind w:firstLine="720"/>
        <w:jc w:val="both"/>
        <w:rPr>
          <w:sz w:val="24"/>
          <w:szCs w:val="24"/>
        </w:rPr>
      </w:pPr>
      <w:r w:rsidRPr="00D46AB1">
        <w:rPr>
          <w:sz w:val="24"/>
          <w:szCs w:val="24"/>
        </w:rPr>
        <w:t xml:space="preserve">Капітан </w:t>
      </w:r>
      <w:proofErr w:type="spellStart"/>
      <w:r w:rsidRPr="00D46AB1">
        <w:rPr>
          <w:sz w:val="24"/>
          <w:szCs w:val="24"/>
        </w:rPr>
        <w:t>Далрой</w:t>
      </w:r>
      <w:proofErr w:type="spellEnd"/>
      <w:r w:rsidRPr="00D46AB1">
        <w:rPr>
          <w:sz w:val="24"/>
          <w:szCs w:val="24"/>
        </w:rPr>
        <w:t xml:space="preserve"> — головний герой сатиричного роману Г. К. </w:t>
      </w:r>
      <w:proofErr w:type="spellStart"/>
      <w:r w:rsidRPr="00D46AB1">
        <w:rPr>
          <w:sz w:val="24"/>
          <w:szCs w:val="24"/>
        </w:rPr>
        <w:t>Честертона</w:t>
      </w:r>
      <w:proofErr w:type="spellEnd"/>
      <w:r w:rsidRPr="00D46AB1">
        <w:rPr>
          <w:sz w:val="24"/>
          <w:szCs w:val="24"/>
        </w:rPr>
        <w:t xml:space="preserve">, який мандрує усією Англією з трактирною вивіскою, захищаючи право англійця на кухоль пива, і каже, що не вірить, ніби Бог погано ставиться до усіх людських задоволень. Навпаки, він поділяє переконання, що Бог прагне, аби кожна людина мала трохи радості, нехай навіть із таких простих джерел. </w:t>
      </w:r>
    </w:p>
    <w:p w14:paraId="79A4963E" w14:textId="77777777" w:rsidR="000C1E47" w:rsidRDefault="00D46AB1" w:rsidP="00D46AB1">
      <w:pPr>
        <w:ind w:firstLine="720"/>
        <w:jc w:val="both"/>
        <w:rPr>
          <w:sz w:val="24"/>
          <w:szCs w:val="24"/>
        </w:rPr>
      </w:pPr>
      <w:r w:rsidRPr="00D46AB1">
        <w:rPr>
          <w:sz w:val="24"/>
          <w:szCs w:val="24"/>
        </w:rPr>
        <w:t xml:space="preserve">Окрім вказаних прикладів божественного походження гумору, можна також знайти теоретичні міркування </w:t>
      </w:r>
      <w:proofErr w:type="spellStart"/>
      <w:r w:rsidRPr="00D46AB1">
        <w:rPr>
          <w:sz w:val="24"/>
          <w:szCs w:val="24"/>
        </w:rPr>
        <w:t>Честертона</w:t>
      </w:r>
      <w:proofErr w:type="spellEnd"/>
      <w:r w:rsidRPr="00D46AB1">
        <w:rPr>
          <w:sz w:val="24"/>
          <w:szCs w:val="24"/>
        </w:rPr>
        <w:t xml:space="preserve"> про радість і смуток, оптимізм і песимізм. Автор стверджує, що усі ці чинники мають бути поєднані у нашому житті, що вони присутні в усьому людському. Цікавим є те, у яких саме пропорціях смуток і радість </w:t>
      </w:r>
      <w:r w:rsidRPr="00D46AB1">
        <w:rPr>
          <w:sz w:val="24"/>
          <w:szCs w:val="24"/>
        </w:rPr>
        <w:lastRenderedPageBreak/>
        <w:t xml:space="preserve">присутні у житті різних людей. Далі він досліджує, якою мірою ці явища помітні у житті християн і язичників. </w:t>
      </w:r>
      <w:proofErr w:type="spellStart"/>
      <w:r w:rsidRPr="00D46AB1">
        <w:rPr>
          <w:sz w:val="24"/>
          <w:szCs w:val="24"/>
        </w:rPr>
        <w:t>Честертон</w:t>
      </w:r>
      <w:proofErr w:type="spellEnd"/>
      <w:r w:rsidRPr="00D46AB1">
        <w:rPr>
          <w:sz w:val="24"/>
          <w:szCs w:val="24"/>
        </w:rPr>
        <w:t xml:space="preserve"> стверджує, що для християн песимізм і смуток є припустимими, але лише на «поверхні» життя. Натомість дивлячись у саме «ядро» свого існування та досліджуючи його першооснови (</w:t>
      </w:r>
      <w:proofErr w:type="spellStart"/>
      <w:r w:rsidRPr="00D46AB1">
        <w:rPr>
          <w:sz w:val="24"/>
          <w:szCs w:val="24"/>
        </w:rPr>
        <w:t>principia</w:t>
      </w:r>
      <w:proofErr w:type="spellEnd"/>
      <w:r w:rsidRPr="00D46AB1">
        <w:rPr>
          <w:sz w:val="24"/>
          <w:szCs w:val="24"/>
        </w:rPr>
        <w:t xml:space="preserve">), християнин бачить надію, яка є для нього фундаментом і джерелом постійної глибокої радості. У язичників же все навпаки. Хоча ззовні вони можуть відчувати радість і веселість, які походять з природних джерел, зазираючи всередину себе, вони відчувають непевність і сум. </w:t>
      </w:r>
      <w:proofErr w:type="spellStart"/>
      <w:r w:rsidRPr="00D46AB1">
        <w:rPr>
          <w:sz w:val="24"/>
          <w:szCs w:val="24"/>
        </w:rPr>
        <w:t>Честертон</w:t>
      </w:r>
      <w:proofErr w:type="spellEnd"/>
      <w:r w:rsidRPr="00D46AB1">
        <w:rPr>
          <w:sz w:val="24"/>
          <w:szCs w:val="24"/>
        </w:rPr>
        <w:t xml:space="preserve"> прямо пише про це як про усвідомлення Фатуму. </w:t>
      </w:r>
    </w:p>
    <w:p w14:paraId="3099F4DE" w14:textId="37F516DF" w:rsidR="000C1E47" w:rsidRDefault="00D46AB1" w:rsidP="00D46AB1">
      <w:pPr>
        <w:ind w:firstLine="720"/>
        <w:jc w:val="both"/>
        <w:rPr>
          <w:sz w:val="24"/>
          <w:szCs w:val="24"/>
        </w:rPr>
      </w:pPr>
      <w:r w:rsidRPr="00D46AB1">
        <w:rPr>
          <w:sz w:val="24"/>
          <w:szCs w:val="24"/>
        </w:rPr>
        <w:t xml:space="preserve">Підсумовуючи, варто згадати молитву Томаса Мора. Цей святий був близьким обом авторам, про яких ідеться в цій праці. Він також усвідомлював, хто є першоджерелом наших чеснот і дарів, зокрема й дару гумору. Мор просив Господа про вміння сміятися та благодать розуміння жартів, щоб, відчуваючи радість у власному житті, він міг обдаровувати нею інших.     </w:t>
      </w:r>
    </w:p>
    <w:p w14:paraId="507B35AA" w14:textId="77777777" w:rsidR="000C1E47" w:rsidRDefault="000C1E47" w:rsidP="00D46AB1">
      <w:pPr>
        <w:ind w:firstLine="720"/>
        <w:jc w:val="both"/>
        <w:rPr>
          <w:sz w:val="24"/>
          <w:szCs w:val="24"/>
        </w:rPr>
      </w:pPr>
    </w:p>
    <w:p w14:paraId="2F00421D" w14:textId="77777777" w:rsidR="000C1E47" w:rsidRPr="000C1E47" w:rsidRDefault="00D46AB1" w:rsidP="000C1E47">
      <w:pPr>
        <w:jc w:val="both"/>
        <w:rPr>
          <w:b/>
          <w:bCs/>
          <w:sz w:val="24"/>
          <w:szCs w:val="24"/>
        </w:rPr>
      </w:pPr>
      <w:r w:rsidRPr="000C1E47">
        <w:rPr>
          <w:b/>
          <w:bCs/>
          <w:sz w:val="24"/>
          <w:szCs w:val="24"/>
        </w:rPr>
        <w:t xml:space="preserve">«Божий гумор» </w:t>
      </w:r>
    </w:p>
    <w:p w14:paraId="032B945B" w14:textId="77777777" w:rsidR="00061687" w:rsidRDefault="00D46AB1" w:rsidP="00D46AB1">
      <w:pPr>
        <w:ind w:firstLine="720"/>
        <w:jc w:val="both"/>
        <w:rPr>
          <w:sz w:val="24"/>
          <w:szCs w:val="24"/>
        </w:rPr>
      </w:pPr>
      <w:r w:rsidRPr="00D46AB1">
        <w:rPr>
          <w:sz w:val="24"/>
          <w:szCs w:val="24"/>
        </w:rPr>
        <w:t xml:space="preserve">Бог є основою та джерелом людської природи. Усе добре, що є в нас, певною мірою є Його подобою. Отже, це стосується і гумору. Гумор має певним чином визначати не лише Боже </w:t>
      </w:r>
      <w:proofErr w:type="spellStart"/>
      <w:r w:rsidRPr="00D46AB1">
        <w:rPr>
          <w:sz w:val="24"/>
          <w:szCs w:val="24"/>
        </w:rPr>
        <w:t>agere</w:t>
      </w:r>
      <w:proofErr w:type="spellEnd"/>
      <w:r w:rsidRPr="00D46AB1">
        <w:rPr>
          <w:sz w:val="24"/>
          <w:szCs w:val="24"/>
        </w:rPr>
        <w:t xml:space="preserve"> (діяння), а й </w:t>
      </w:r>
      <w:proofErr w:type="spellStart"/>
      <w:r w:rsidRPr="00D46AB1">
        <w:rPr>
          <w:sz w:val="24"/>
          <w:szCs w:val="24"/>
        </w:rPr>
        <w:t>esse</w:t>
      </w:r>
      <w:proofErr w:type="spellEnd"/>
      <w:r w:rsidRPr="00D46AB1">
        <w:rPr>
          <w:sz w:val="24"/>
          <w:szCs w:val="24"/>
        </w:rPr>
        <w:t xml:space="preserve"> (буття). Саме такий теологічний висновок формулюють обидва автори, про яких ідеться. Гумор є характерною рисою Божого стилю дії та існування. Бог християн — це також Бог гумору. </w:t>
      </w:r>
    </w:p>
    <w:p w14:paraId="6FE3C31C" w14:textId="77777777" w:rsidR="00061687" w:rsidRDefault="00D46AB1" w:rsidP="00D46AB1">
      <w:pPr>
        <w:ind w:firstLine="720"/>
        <w:jc w:val="both"/>
        <w:rPr>
          <w:sz w:val="24"/>
          <w:szCs w:val="24"/>
        </w:rPr>
      </w:pPr>
      <w:r w:rsidRPr="00D46AB1">
        <w:rPr>
          <w:sz w:val="24"/>
          <w:szCs w:val="24"/>
        </w:rPr>
        <w:t xml:space="preserve">Розглядаючи це поняття, автор стикається з обмеженістю людської мови. Адже все, що ми говоримо чи пишемо про Бога та Його природу, а тим паче про таку делікатну тему, є </w:t>
      </w:r>
      <w:proofErr w:type="spellStart"/>
      <w:r w:rsidRPr="00D46AB1">
        <w:rPr>
          <w:sz w:val="24"/>
          <w:szCs w:val="24"/>
        </w:rPr>
        <w:t>per</w:t>
      </w:r>
      <w:proofErr w:type="spellEnd"/>
      <w:r w:rsidRPr="00D46AB1">
        <w:rPr>
          <w:sz w:val="24"/>
          <w:szCs w:val="24"/>
        </w:rPr>
        <w:t xml:space="preserve"> </w:t>
      </w:r>
      <w:proofErr w:type="spellStart"/>
      <w:r w:rsidRPr="00D46AB1">
        <w:rPr>
          <w:sz w:val="24"/>
          <w:szCs w:val="24"/>
        </w:rPr>
        <w:t>analogiam</w:t>
      </w:r>
      <w:proofErr w:type="spellEnd"/>
      <w:r w:rsidRPr="00D46AB1">
        <w:rPr>
          <w:sz w:val="24"/>
          <w:szCs w:val="24"/>
        </w:rPr>
        <w:t xml:space="preserve"> (за аналогією). Безумовно, цей «Божий гумор» досить суттєво відрізняється від побутового розуміння гумору, тому цей вислів буде вживатися в лапках. </w:t>
      </w:r>
    </w:p>
    <w:p w14:paraId="773BEB8A" w14:textId="77777777" w:rsidR="00061687" w:rsidRDefault="00D46AB1" w:rsidP="00D46AB1">
      <w:pPr>
        <w:ind w:firstLine="720"/>
        <w:jc w:val="both"/>
        <w:rPr>
          <w:sz w:val="24"/>
          <w:szCs w:val="24"/>
        </w:rPr>
      </w:pPr>
      <w:r w:rsidRPr="00D46AB1">
        <w:rPr>
          <w:sz w:val="24"/>
          <w:szCs w:val="24"/>
        </w:rPr>
        <w:t xml:space="preserve">«Божий гумор» виражається, зокрема, у тому, що Він ніколи не нудьгує і не втомлюється від створеного Ним всесвіту. Він завжди споглядає Своє створіння з тією самою свіжістю. Влучно цю думку висловлює </w:t>
      </w:r>
      <w:proofErr w:type="spellStart"/>
      <w:r w:rsidRPr="00D46AB1">
        <w:rPr>
          <w:sz w:val="24"/>
          <w:szCs w:val="24"/>
        </w:rPr>
        <w:t>Честертон</w:t>
      </w:r>
      <w:proofErr w:type="spellEnd"/>
      <w:r w:rsidRPr="00D46AB1">
        <w:rPr>
          <w:sz w:val="24"/>
          <w:szCs w:val="24"/>
        </w:rPr>
        <w:t xml:space="preserve">: «Дітям, які відзначаються величезною </w:t>
      </w:r>
      <w:proofErr w:type="spellStart"/>
      <w:r w:rsidRPr="00D46AB1">
        <w:rPr>
          <w:sz w:val="24"/>
          <w:szCs w:val="24"/>
        </w:rPr>
        <w:t>вітальністю</w:t>
      </w:r>
      <w:proofErr w:type="spellEnd"/>
      <w:r w:rsidRPr="00D46AB1">
        <w:rPr>
          <w:sz w:val="24"/>
          <w:szCs w:val="24"/>
        </w:rPr>
        <w:t xml:space="preserve"> та енергійністю, подобаються речі, які повторюються у незмінній формі. Вони кажуть: “Зроби це ще раз!”, — і доросла людина робить це ще раз, помираючи від нудьги, бо не має достатньо енергії, щоб отримувати задоволення від монотонності. Можливо, Бог має вічний апетит дитини. Ми, люди, згрішили й постаріли, але Отець наш — молодший за нас. Його не втомлює ця гра, і щоранку Він каже сонцю: “Ще раз!” І місяцю щовечора повторює: “Ще раз!” І сонце сходить кожного ранку, а місяць — кожного вечора». Цю терплячість Бога та Його схильність до того, щоб щоразу починати спочатку, видно також на сторінках Біблії. Він постійно давав людям шанс, попри те, що вони стільки разів Його зраджували. </w:t>
      </w:r>
    </w:p>
    <w:p w14:paraId="239AE61A" w14:textId="77777777" w:rsidR="00061687" w:rsidRDefault="00D46AB1" w:rsidP="00D46AB1">
      <w:pPr>
        <w:ind w:firstLine="720"/>
        <w:jc w:val="both"/>
        <w:rPr>
          <w:sz w:val="24"/>
          <w:szCs w:val="24"/>
        </w:rPr>
      </w:pPr>
      <w:r w:rsidRPr="00D46AB1">
        <w:rPr>
          <w:sz w:val="24"/>
          <w:szCs w:val="24"/>
        </w:rPr>
        <w:t xml:space="preserve">У певному сенсі можна сказати, що Бог «грається» зі своїм творінням. Воно є для Нього постійним джерелом радості. Окрім того, що Божу дію характеризує свіжість, вона також сповнена несподіванок і парадоксів. У творчості Льюїса це видно, наприклад, у </w:t>
      </w:r>
      <w:r w:rsidRPr="00D46AB1">
        <w:rPr>
          <w:sz w:val="24"/>
          <w:szCs w:val="24"/>
        </w:rPr>
        <w:lastRenderedPageBreak/>
        <w:t xml:space="preserve">постаті Аслана — Великого Лева (Аслан у цьому творі є образом Бога). Аслан — це Той, хто діє </w:t>
      </w:r>
      <w:proofErr w:type="spellStart"/>
      <w:r w:rsidRPr="00D46AB1">
        <w:rPr>
          <w:sz w:val="24"/>
          <w:szCs w:val="24"/>
        </w:rPr>
        <w:t>непередбачувано</w:t>
      </w:r>
      <w:proofErr w:type="spellEnd"/>
      <w:r w:rsidRPr="00D46AB1">
        <w:rPr>
          <w:sz w:val="24"/>
          <w:szCs w:val="24"/>
        </w:rPr>
        <w:t xml:space="preserve"> і несподівано. Він є Кимось цілком суверенним. Він — законодавець. Його можна лише просити про допомогу, але не можна ні до чого примусити. Хоча відомо, що Він завжди прийде на допомогу, спосіб і час цього приходу визначає лише Він сам, і Він це робить </w:t>
      </w:r>
      <w:proofErr w:type="spellStart"/>
      <w:r w:rsidRPr="00D46AB1">
        <w:rPr>
          <w:sz w:val="24"/>
          <w:szCs w:val="24"/>
        </w:rPr>
        <w:t>непередбачувано</w:t>
      </w:r>
      <w:proofErr w:type="spellEnd"/>
      <w:r w:rsidRPr="00D46AB1">
        <w:rPr>
          <w:sz w:val="24"/>
          <w:szCs w:val="24"/>
        </w:rPr>
        <w:t xml:space="preserve">. Для тих, хто просить про допомогу, Він є Несподіванкою. «Аслан приходить і йде. […] Він не любить бути обмеженим чимось, […] Він не ПРИРУЧЕНИЙ лев». </w:t>
      </w:r>
    </w:p>
    <w:p w14:paraId="51A4185D" w14:textId="77777777" w:rsidR="00061687" w:rsidRDefault="00D46AB1" w:rsidP="00D46AB1">
      <w:pPr>
        <w:ind w:firstLine="720"/>
        <w:jc w:val="both"/>
        <w:rPr>
          <w:sz w:val="24"/>
          <w:szCs w:val="24"/>
        </w:rPr>
      </w:pPr>
      <w:r w:rsidRPr="00D46AB1">
        <w:rPr>
          <w:sz w:val="24"/>
          <w:szCs w:val="24"/>
        </w:rPr>
        <w:t xml:space="preserve">Схожим персонажем у </w:t>
      </w:r>
      <w:proofErr w:type="spellStart"/>
      <w:r w:rsidRPr="00D46AB1">
        <w:rPr>
          <w:sz w:val="24"/>
          <w:szCs w:val="24"/>
        </w:rPr>
        <w:t>Честертона</w:t>
      </w:r>
      <w:proofErr w:type="spellEnd"/>
      <w:r w:rsidRPr="00D46AB1">
        <w:rPr>
          <w:sz w:val="24"/>
          <w:szCs w:val="24"/>
        </w:rPr>
        <w:t xml:space="preserve"> можна назвати Голову Неділю з роману «Людина, що була Четвергом». Він також сповнений несподіванок і парадоксів. Хоча на прямі запитання автор відповідав, що цю постать слід інтерпретувати радше як Природу, ніж як Бога, проте в цьому персонажі є багато рис, які на пізнішому етапі творчості автор приписував саме Богові. Голова Неділя — це постать настільки символічна, що читач одразу бачить: він «не лише людина». Коли один із розгніваних детективів запитує його, чи він коли-небудь страждав, Неділя раптом відповідає відомим текстом із Нового Завіту: «Чи можете пити чашу, яку я п’ю?». Це Великий Режисер, який заплутує фабулу аж до абсурду, що важко розпізнати, хто є хто. Він сам є Великою Таємницею. Він вислизає від усіх, водночас солідаризуючись з кожним. Він жахає і водночас є доброзичливим. Це Великий Жартівник, який «водить за ніс» детективів, які його переслідують, а зрештою влаштовує все так, що вони, самі того не бажаючи, потрапляють на бенкет до його дому. </w:t>
      </w:r>
    </w:p>
    <w:p w14:paraId="141C961F" w14:textId="77777777" w:rsidR="00061687" w:rsidRDefault="00D46AB1" w:rsidP="00D46AB1">
      <w:pPr>
        <w:ind w:firstLine="720"/>
        <w:jc w:val="both"/>
        <w:rPr>
          <w:sz w:val="24"/>
          <w:szCs w:val="24"/>
        </w:rPr>
      </w:pPr>
      <w:r w:rsidRPr="00D46AB1">
        <w:rPr>
          <w:sz w:val="24"/>
          <w:szCs w:val="24"/>
        </w:rPr>
        <w:t xml:space="preserve">Отже, Бог </w:t>
      </w:r>
      <w:proofErr w:type="spellStart"/>
      <w:r w:rsidRPr="00D46AB1">
        <w:rPr>
          <w:sz w:val="24"/>
          <w:szCs w:val="24"/>
        </w:rPr>
        <w:t>Честертона</w:t>
      </w:r>
      <w:proofErr w:type="spellEnd"/>
      <w:r w:rsidRPr="00D46AB1">
        <w:rPr>
          <w:sz w:val="24"/>
          <w:szCs w:val="24"/>
        </w:rPr>
        <w:t xml:space="preserve"> і Льюїса — це Бог із невичерпною енергією та великою фантазією. Це Бог парадоксів і несподіванок. Але насамперед Він залишається Богом любові. Він поважає свободу людини. Він простягає людині руку так, як вона не очікує. Льюїс називав такий метод Божої дії «риболовлею», під час якої Великий Рибалка «грається» зі своєю рибою. </w:t>
      </w:r>
      <w:proofErr w:type="spellStart"/>
      <w:r w:rsidRPr="00D46AB1">
        <w:rPr>
          <w:sz w:val="24"/>
          <w:szCs w:val="24"/>
        </w:rPr>
        <w:t>Честертон</w:t>
      </w:r>
      <w:proofErr w:type="spellEnd"/>
      <w:r w:rsidRPr="00D46AB1">
        <w:rPr>
          <w:sz w:val="24"/>
          <w:szCs w:val="24"/>
        </w:rPr>
        <w:t xml:space="preserve"> же приходить до тези (сформульованої радше </w:t>
      </w:r>
      <w:proofErr w:type="spellStart"/>
      <w:r w:rsidRPr="00D46AB1">
        <w:rPr>
          <w:sz w:val="24"/>
          <w:szCs w:val="24"/>
        </w:rPr>
        <w:t>implicite</w:t>
      </w:r>
      <w:proofErr w:type="spellEnd"/>
      <w:r w:rsidRPr="00D46AB1">
        <w:rPr>
          <w:sz w:val="24"/>
          <w:szCs w:val="24"/>
        </w:rPr>
        <w:t xml:space="preserve">), що частина того, що нас смішить, є н а в м и с н и м жартом; це він висловлював, наприклад, у твердженнях про те, що кит і носоріг є жартами Господа Бога. </w:t>
      </w:r>
    </w:p>
    <w:p w14:paraId="53037ED7" w14:textId="77777777" w:rsidR="00061687" w:rsidRDefault="00D46AB1" w:rsidP="00D46AB1">
      <w:pPr>
        <w:ind w:firstLine="720"/>
        <w:jc w:val="both"/>
        <w:rPr>
          <w:sz w:val="24"/>
          <w:szCs w:val="24"/>
        </w:rPr>
      </w:pPr>
      <w:r w:rsidRPr="00D46AB1">
        <w:rPr>
          <w:sz w:val="24"/>
          <w:szCs w:val="24"/>
        </w:rPr>
        <w:t xml:space="preserve">У першому томі «Хронік Нарнії» Великий Лев Аслан (якого дослідники вважають уособленням Ісуса) дозволяє Білій Відьмі (втіленню зла) вбити себе як жертву заради порятунку одного з людей — Едмунда. Сцена, яка відбувається після його смерті, є однією з найхарактерніших у всьому циклі. Уночі біля мертвого тіла чувають дві дівчинки (сестри Едмунда). Коли настає ранок, Аслан повертається до життя. Подібність до євангельського воскресіння очевидна. Коли Аслан заспокоює зляканих дітей і переконує їх, що він не дух, настає вибух радості, що виражається у божевільній грі в «лови». «О діти, — сказав Лев, — я відчуваю, що сили повертаються до мене. Сюзан, Люсі! Ловіть мене, якщо зможете!». Відновлений зв’язок між Богом та людиною виражається у безтурботності та спонтанності. </w:t>
      </w:r>
    </w:p>
    <w:p w14:paraId="6F5B8AC4" w14:textId="77777777" w:rsidR="00061687" w:rsidRDefault="00D46AB1" w:rsidP="00D46AB1">
      <w:pPr>
        <w:ind w:firstLine="720"/>
        <w:jc w:val="both"/>
        <w:rPr>
          <w:sz w:val="24"/>
          <w:szCs w:val="24"/>
        </w:rPr>
      </w:pPr>
      <w:r w:rsidRPr="00D46AB1">
        <w:rPr>
          <w:sz w:val="24"/>
          <w:szCs w:val="24"/>
        </w:rPr>
        <w:t xml:space="preserve">В іншому епізоді цей зв’язок встановлюється у досить незвичний спосіб. Щоб зблизитися з карликом </w:t>
      </w:r>
      <w:proofErr w:type="spellStart"/>
      <w:r w:rsidRPr="00D46AB1">
        <w:rPr>
          <w:sz w:val="24"/>
          <w:szCs w:val="24"/>
        </w:rPr>
        <w:t>Зухонем</w:t>
      </w:r>
      <w:proofErr w:type="spellEnd"/>
      <w:r w:rsidRPr="00D46AB1">
        <w:rPr>
          <w:sz w:val="24"/>
          <w:szCs w:val="24"/>
        </w:rPr>
        <w:t xml:space="preserve">, який заперечував саме його існування, Аслан покликав його до себе, а тоді раптом стрибнув і своєю пащею двічі підкинув бідолаху вгору, розрахувавши все так, щоб не завдати йому жодної шкоди. Опустивши гнома на землю, Лев запропонував йому свою дружбу. Наділення Бога вищезгаданими рисами може </w:t>
      </w:r>
      <w:r w:rsidRPr="00D46AB1">
        <w:rPr>
          <w:sz w:val="24"/>
          <w:szCs w:val="24"/>
        </w:rPr>
        <w:lastRenderedPageBreak/>
        <w:t xml:space="preserve">викликати протест. Він, ймовірно, був би зумовлений серйозністю питань, які розглядаються у цьому дослідженні. Адже йдеться про найважливіше. Однак ці протести мають вщухнути, коли ми усвідомимо, наскільки серйозно Бог ставиться до людини, адже вона Йому не байдужа. Головний доказ цього — Голгофа. Але чому тут мала б виникати якась суперечність? Чому Розіп’ятий Бог не міг би бути одночасно Богом, який «грається» з людиною, Богом, сповненим несподіванок і фантазії? </w:t>
      </w:r>
    </w:p>
    <w:p w14:paraId="0FC1D9DD" w14:textId="77777777" w:rsidR="00061687" w:rsidRDefault="00D46AB1" w:rsidP="00D46AB1">
      <w:pPr>
        <w:ind w:firstLine="720"/>
        <w:jc w:val="both"/>
        <w:rPr>
          <w:sz w:val="24"/>
          <w:szCs w:val="24"/>
        </w:rPr>
      </w:pPr>
      <w:r w:rsidRPr="00D46AB1">
        <w:rPr>
          <w:sz w:val="24"/>
          <w:szCs w:val="24"/>
        </w:rPr>
        <w:t xml:space="preserve">Католицька доктрина стверджує: </w:t>
      </w:r>
      <w:proofErr w:type="spellStart"/>
      <w:r w:rsidRPr="00D46AB1">
        <w:rPr>
          <w:sz w:val="24"/>
          <w:szCs w:val="24"/>
        </w:rPr>
        <w:t>hominis</w:t>
      </w:r>
      <w:proofErr w:type="spellEnd"/>
      <w:r w:rsidRPr="00D46AB1">
        <w:rPr>
          <w:sz w:val="24"/>
          <w:szCs w:val="24"/>
        </w:rPr>
        <w:t xml:space="preserve"> </w:t>
      </w:r>
      <w:proofErr w:type="spellStart"/>
      <w:r w:rsidRPr="00D46AB1">
        <w:rPr>
          <w:sz w:val="24"/>
          <w:szCs w:val="24"/>
        </w:rPr>
        <w:t>ad</w:t>
      </w:r>
      <w:proofErr w:type="spellEnd"/>
      <w:r w:rsidRPr="00D46AB1">
        <w:rPr>
          <w:sz w:val="24"/>
          <w:szCs w:val="24"/>
        </w:rPr>
        <w:t xml:space="preserve"> </w:t>
      </w:r>
      <w:proofErr w:type="spellStart"/>
      <w:r w:rsidRPr="00D46AB1">
        <w:rPr>
          <w:sz w:val="24"/>
          <w:szCs w:val="24"/>
        </w:rPr>
        <w:t>maiorem</w:t>
      </w:r>
      <w:proofErr w:type="spellEnd"/>
      <w:r w:rsidRPr="00D46AB1">
        <w:rPr>
          <w:sz w:val="24"/>
          <w:szCs w:val="24"/>
        </w:rPr>
        <w:t xml:space="preserve"> </w:t>
      </w:r>
      <w:proofErr w:type="spellStart"/>
      <w:r w:rsidRPr="00D46AB1">
        <w:rPr>
          <w:sz w:val="24"/>
          <w:szCs w:val="24"/>
        </w:rPr>
        <w:t>Dei</w:t>
      </w:r>
      <w:proofErr w:type="spellEnd"/>
      <w:r w:rsidRPr="00D46AB1">
        <w:rPr>
          <w:sz w:val="24"/>
          <w:szCs w:val="24"/>
        </w:rPr>
        <w:t xml:space="preserve"> </w:t>
      </w:r>
      <w:proofErr w:type="spellStart"/>
      <w:r w:rsidRPr="00D46AB1">
        <w:rPr>
          <w:sz w:val="24"/>
          <w:szCs w:val="24"/>
        </w:rPr>
        <w:t>gloriam</w:t>
      </w:r>
      <w:proofErr w:type="spellEnd"/>
      <w:r w:rsidRPr="00D46AB1">
        <w:rPr>
          <w:sz w:val="24"/>
          <w:szCs w:val="24"/>
        </w:rPr>
        <w:t xml:space="preserve"> </w:t>
      </w:r>
      <w:proofErr w:type="spellStart"/>
      <w:r w:rsidRPr="00D46AB1">
        <w:rPr>
          <w:sz w:val="24"/>
          <w:szCs w:val="24"/>
        </w:rPr>
        <w:t>creatio</w:t>
      </w:r>
      <w:proofErr w:type="spellEnd"/>
      <w:r w:rsidRPr="00D46AB1">
        <w:rPr>
          <w:sz w:val="24"/>
          <w:szCs w:val="24"/>
        </w:rPr>
        <w:t xml:space="preserve"> </w:t>
      </w:r>
      <w:proofErr w:type="spellStart"/>
      <w:r w:rsidRPr="00D46AB1">
        <w:rPr>
          <w:sz w:val="24"/>
          <w:szCs w:val="24"/>
        </w:rPr>
        <w:t>ex</w:t>
      </w:r>
      <w:proofErr w:type="spellEnd"/>
      <w:r w:rsidRPr="00D46AB1">
        <w:rPr>
          <w:sz w:val="24"/>
          <w:szCs w:val="24"/>
        </w:rPr>
        <w:t xml:space="preserve"> </w:t>
      </w:r>
      <w:proofErr w:type="spellStart"/>
      <w:r w:rsidRPr="00D46AB1">
        <w:rPr>
          <w:sz w:val="24"/>
          <w:szCs w:val="24"/>
        </w:rPr>
        <w:t>nihilo</w:t>
      </w:r>
      <w:proofErr w:type="spellEnd"/>
      <w:r w:rsidRPr="00D46AB1">
        <w:rPr>
          <w:sz w:val="24"/>
          <w:szCs w:val="24"/>
        </w:rPr>
        <w:t xml:space="preserve">. Отже, якщо ми створені для Його слави, це означає, що людина була створена також як Божий глядач.     </w:t>
      </w:r>
    </w:p>
    <w:p w14:paraId="06494AE3" w14:textId="77777777" w:rsidR="00061687" w:rsidRDefault="00061687" w:rsidP="00061687">
      <w:pPr>
        <w:jc w:val="both"/>
        <w:rPr>
          <w:sz w:val="24"/>
          <w:szCs w:val="24"/>
        </w:rPr>
      </w:pPr>
    </w:p>
    <w:p w14:paraId="2C639A02" w14:textId="77777777" w:rsidR="00061687" w:rsidRPr="00061687" w:rsidRDefault="00D46AB1" w:rsidP="00061687">
      <w:pPr>
        <w:jc w:val="both"/>
        <w:rPr>
          <w:b/>
          <w:bCs/>
          <w:sz w:val="24"/>
          <w:szCs w:val="24"/>
        </w:rPr>
      </w:pPr>
      <w:r w:rsidRPr="00061687">
        <w:rPr>
          <w:b/>
          <w:bCs/>
          <w:sz w:val="24"/>
          <w:szCs w:val="24"/>
        </w:rPr>
        <w:t xml:space="preserve">Гумор есхатологічної повноти </w:t>
      </w:r>
    </w:p>
    <w:p w14:paraId="387F9C9A" w14:textId="44CA9FDC" w:rsidR="00061687" w:rsidRDefault="00D46AB1" w:rsidP="00061687">
      <w:pPr>
        <w:ind w:firstLine="720"/>
        <w:jc w:val="both"/>
        <w:rPr>
          <w:sz w:val="24"/>
          <w:szCs w:val="24"/>
        </w:rPr>
      </w:pPr>
      <w:r w:rsidRPr="00D46AB1">
        <w:rPr>
          <w:sz w:val="24"/>
          <w:szCs w:val="24"/>
        </w:rPr>
        <w:t xml:space="preserve">У своїй творчості </w:t>
      </w:r>
      <w:proofErr w:type="spellStart"/>
      <w:r w:rsidRPr="00D46AB1">
        <w:rPr>
          <w:sz w:val="24"/>
          <w:szCs w:val="24"/>
        </w:rPr>
        <w:t>Клайв</w:t>
      </w:r>
      <w:proofErr w:type="spellEnd"/>
      <w:r w:rsidRPr="00D46AB1">
        <w:rPr>
          <w:sz w:val="24"/>
          <w:szCs w:val="24"/>
        </w:rPr>
        <w:t xml:space="preserve"> </w:t>
      </w:r>
      <w:proofErr w:type="spellStart"/>
      <w:r w:rsidRPr="00D46AB1">
        <w:rPr>
          <w:sz w:val="24"/>
          <w:szCs w:val="24"/>
        </w:rPr>
        <w:t>Стейплз</w:t>
      </w:r>
      <w:proofErr w:type="spellEnd"/>
      <w:r w:rsidRPr="00D46AB1">
        <w:rPr>
          <w:sz w:val="24"/>
          <w:szCs w:val="24"/>
        </w:rPr>
        <w:t xml:space="preserve"> Льюїс також звертається до есхатологічних питань. Саме його твори стануть основним джерелом для аналізу проблематики «останніх речей». Слід розпочати з того, що з погляду есхатології гумор певною мірою відіграє роль </w:t>
      </w:r>
      <w:proofErr w:type="spellStart"/>
      <w:r w:rsidRPr="00D46AB1">
        <w:rPr>
          <w:sz w:val="24"/>
          <w:szCs w:val="24"/>
        </w:rPr>
        <w:t>антиципаційного</w:t>
      </w:r>
      <w:proofErr w:type="spellEnd"/>
      <w:r w:rsidRPr="00D46AB1">
        <w:rPr>
          <w:sz w:val="24"/>
          <w:szCs w:val="24"/>
        </w:rPr>
        <w:t xml:space="preserve"> та індикативного </w:t>
      </w:r>
      <w:proofErr w:type="spellStart"/>
      <w:r w:rsidRPr="00D46AB1">
        <w:rPr>
          <w:sz w:val="24"/>
          <w:szCs w:val="24"/>
        </w:rPr>
        <w:t>знака</w:t>
      </w:r>
      <w:proofErr w:type="spellEnd"/>
      <w:r w:rsidRPr="00D46AB1">
        <w:rPr>
          <w:sz w:val="24"/>
          <w:szCs w:val="24"/>
        </w:rPr>
        <w:t xml:space="preserve">. Подібно до танцю та гри, гумор є чимось легковажним і малозначимим на землі, оскільки перебування «тут на землі» не є для нього природним. </w:t>
      </w:r>
    </w:p>
    <w:p w14:paraId="41FD2E9D" w14:textId="77777777" w:rsidR="00061687" w:rsidRDefault="00D46AB1" w:rsidP="00D46AB1">
      <w:pPr>
        <w:ind w:firstLine="720"/>
        <w:jc w:val="both"/>
        <w:rPr>
          <w:sz w:val="24"/>
          <w:szCs w:val="24"/>
        </w:rPr>
      </w:pPr>
      <w:r w:rsidRPr="00D46AB1">
        <w:rPr>
          <w:sz w:val="24"/>
          <w:szCs w:val="24"/>
        </w:rPr>
        <w:t xml:space="preserve">Есхатологія — це той напрям католицької догматики, який є найменш розвиненим порівняно з іншими. Біблія дає небагато відомостей про те, що чекає на нас після смерті, а якщо й дає, то використовує аналогії та приклади. Тож не дивно, що до аналогій вдаються також Льюїс і </w:t>
      </w:r>
      <w:proofErr w:type="spellStart"/>
      <w:r w:rsidRPr="00D46AB1">
        <w:rPr>
          <w:sz w:val="24"/>
          <w:szCs w:val="24"/>
        </w:rPr>
        <w:t>Честертон</w:t>
      </w:r>
      <w:proofErr w:type="spellEnd"/>
      <w:r w:rsidRPr="00D46AB1">
        <w:rPr>
          <w:sz w:val="24"/>
          <w:szCs w:val="24"/>
        </w:rPr>
        <w:t xml:space="preserve">. Висловлюючись про вічне життя, вони використовують образи, запозичені з повсякдення. Про аналогію танцю та гри вже йшлося вище. Це порівняння є темою, яку Льюїс часто розвиває та досліджує. Наприклад, у праці «Проблема болю» Льюїс порівнює останні речі з космічною грою у м’яч, у яку Майстер грає зі своїм творінням. Есхатологія пов’язана з атмосферою радості. Цю істину підтверджують численні екзегети, які стверджують, що саме радість є фундаментальним посланням Книги Одкровення. </w:t>
      </w:r>
    </w:p>
    <w:p w14:paraId="6CB1A688" w14:textId="77777777" w:rsidR="00061687" w:rsidRDefault="00D46AB1" w:rsidP="00D46AB1">
      <w:pPr>
        <w:ind w:firstLine="720"/>
        <w:jc w:val="both"/>
        <w:rPr>
          <w:sz w:val="24"/>
          <w:szCs w:val="24"/>
        </w:rPr>
      </w:pPr>
      <w:r w:rsidRPr="00D46AB1">
        <w:rPr>
          <w:sz w:val="24"/>
          <w:szCs w:val="24"/>
        </w:rPr>
        <w:t xml:space="preserve">У фінальній сцені «Кулі і хреста» </w:t>
      </w:r>
      <w:proofErr w:type="spellStart"/>
      <w:r w:rsidRPr="00D46AB1">
        <w:rPr>
          <w:sz w:val="24"/>
          <w:szCs w:val="24"/>
        </w:rPr>
        <w:t>Честертон</w:t>
      </w:r>
      <w:proofErr w:type="spellEnd"/>
      <w:r w:rsidRPr="00D46AB1">
        <w:rPr>
          <w:sz w:val="24"/>
          <w:szCs w:val="24"/>
        </w:rPr>
        <w:t xml:space="preserve"> змальовує велику пожежу в будинку, де перебувають головні герої. Настрій оповіді стає фантасмагоричним, а сцена набуває універсалістських та апокаліптичних масштабів. Палаючий будинок видається світом, що прямує до свого кінця. Автор показує картину атаки злих сил, уособлених таємничим і зловісним господарем дому. Саме в цей момент з’являється чернець Михаїл — свята людина, яка йде прямо крізь полум’я. Проте особлива увага прикута до його радісного співу. Перед обличчям загибелі цей Божий чоловік, як дитина, радіє зустрічі з Господом. Неможливо оминути прекрасну фінальну сцену циклу «Хронік Нарнії». Вона є розлогою алегорією, яка зображає місце вічного щастя, яке називається Країною Аслана. У ній відбувається зустріч із давно померлими друзями, котрі виявляються молодими та здоровими. Країна Аслана лише зовнішньо подібна до тієї, яку ми знаємо, проте знана нам країна була «[…] лише тінню чи відблиском чогось у справжньому світі Аслана. […] Усе вагоме зі старої Нарнії […] було втягнуте до справжньої Нарнії крізь Двері». У Країні Аслана все попереднє життя видається чимось нереальним. Адже останні слова Аслана, </w:t>
      </w:r>
      <w:r w:rsidRPr="00D46AB1">
        <w:rPr>
          <w:sz w:val="24"/>
          <w:szCs w:val="24"/>
        </w:rPr>
        <w:lastRenderedPageBreak/>
        <w:t xml:space="preserve">адресовані головним героям, звучать так: «[…] ви — як ви звикли це називати в Країні Тіней — померли. Навчання закінчилося — почалися канікули. Сон добіг кінця — настав ранок». </w:t>
      </w:r>
    </w:p>
    <w:p w14:paraId="4382E7B1" w14:textId="77777777" w:rsidR="00061687" w:rsidRDefault="00D46AB1" w:rsidP="00D46AB1">
      <w:pPr>
        <w:ind w:firstLine="720"/>
        <w:jc w:val="both"/>
        <w:rPr>
          <w:sz w:val="24"/>
          <w:szCs w:val="24"/>
        </w:rPr>
      </w:pPr>
      <w:r w:rsidRPr="00D46AB1">
        <w:rPr>
          <w:sz w:val="24"/>
          <w:szCs w:val="24"/>
        </w:rPr>
        <w:t xml:space="preserve">Отже, есхатологічне життя людських істот є життям у Бозі, і саме завдяки Йому воно стає щасливим і радісним. Ця радість є наслідком і нагородою християнського життя. Ті, хто — як пише Льюїс  — за життя були причиною радості Бога (у такий спосіб, у який дитина радує батька або витвір приносить радість митцеві), після смерті отримають радість як належну нагороду. Ця радість, однак, відрізняється від поняття, яке ми звикли називати радістю тут, на землі, оскільки вона є її найвищим ступенем, майже недосяжним під час земного життя. Ця радість у небі є серйозним заняттям, таким, що проникає до глибини єства. Там настільки добре, що шкода часу на жарти. Радість у есхатологічному вимірі випливає з досягнення гармонії, яку людина втратила колись у Раю. Гармонії з Богом, із самим собою та з ближніми. Життя блаженних, які віднайшли цю гармонію, стає життям цілком спонтанним. Людина хоче того, чого повинна хотіти. Існуючий порядок з’єднався з людською свободою. Узагальнюючи вищевикладене, можна стверджувати, що, на думку Льюїса та </w:t>
      </w:r>
      <w:proofErr w:type="spellStart"/>
      <w:r w:rsidRPr="00D46AB1">
        <w:rPr>
          <w:sz w:val="24"/>
          <w:szCs w:val="24"/>
        </w:rPr>
        <w:t>Честертона</w:t>
      </w:r>
      <w:proofErr w:type="spellEnd"/>
      <w:r w:rsidRPr="00D46AB1">
        <w:rPr>
          <w:sz w:val="24"/>
          <w:szCs w:val="24"/>
        </w:rPr>
        <w:t>, гумор займає особливе місце у християнській вірі та духовності. Перспективу гумору варто враховувати, розглядаючи таємниці Божого буття та дії, а також антропологічні наслідки цих таємниць.</w:t>
      </w:r>
    </w:p>
    <w:p w14:paraId="21E5FB78" w14:textId="77777777" w:rsidR="00061687" w:rsidRDefault="00061687" w:rsidP="00061687">
      <w:pPr>
        <w:jc w:val="both"/>
        <w:rPr>
          <w:sz w:val="24"/>
          <w:szCs w:val="24"/>
        </w:rPr>
      </w:pPr>
    </w:p>
    <w:p w14:paraId="3080452B" w14:textId="77777777" w:rsidR="00061687" w:rsidRPr="009378C2" w:rsidRDefault="00D46AB1" w:rsidP="009378C2">
      <w:pPr>
        <w:pStyle w:val="a3"/>
      </w:pPr>
      <w:r w:rsidRPr="009378C2">
        <w:t xml:space="preserve">БІБЛІОГРАФІЯ </w:t>
      </w:r>
    </w:p>
    <w:p w14:paraId="28964554" w14:textId="77777777" w:rsidR="00061687" w:rsidRPr="009378C2" w:rsidRDefault="00D46AB1" w:rsidP="009378C2">
      <w:pPr>
        <w:pStyle w:val="a3"/>
      </w:pPr>
      <w:proofErr w:type="spellStart"/>
      <w:r w:rsidRPr="009378C2">
        <w:t>Chesterton</w:t>
      </w:r>
      <w:proofErr w:type="spellEnd"/>
      <w:r w:rsidRPr="009378C2">
        <w:t>, G. K. (</w:t>
      </w:r>
      <w:proofErr w:type="spellStart"/>
      <w:r w:rsidRPr="009378C2">
        <w:t>brw</w:t>
      </w:r>
      <w:proofErr w:type="spellEnd"/>
      <w:r w:rsidRPr="009378C2">
        <w:t xml:space="preserve">). </w:t>
      </w:r>
      <w:proofErr w:type="spellStart"/>
      <w:r w:rsidRPr="009378C2">
        <w:t>Latająca</w:t>
      </w:r>
      <w:proofErr w:type="spellEnd"/>
      <w:r w:rsidRPr="009378C2">
        <w:t xml:space="preserve"> </w:t>
      </w:r>
      <w:proofErr w:type="spellStart"/>
      <w:r w:rsidRPr="009378C2">
        <w:t>gospoda</w:t>
      </w:r>
      <w:proofErr w:type="spellEnd"/>
      <w:r w:rsidRPr="009378C2">
        <w:t xml:space="preserve">. </w:t>
      </w:r>
      <w:proofErr w:type="spellStart"/>
      <w:r w:rsidRPr="009378C2">
        <w:t>Warszawa</w:t>
      </w:r>
      <w:proofErr w:type="spellEnd"/>
      <w:r w:rsidRPr="009378C2">
        <w:t xml:space="preserve">. </w:t>
      </w:r>
    </w:p>
    <w:p w14:paraId="00561ABB" w14:textId="77777777" w:rsidR="00061687" w:rsidRPr="009378C2" w:rsidRDefault="00D46AB1" w:rsidP="009378C2">
      <w:pPr>
        <w:pStyle w:val="a3"/>
      </w:pPr>
      <w:r w:rsidRPr="009378C2">
        <w:t xml:space="preserve">——— (1949). </w:t>
      </w:r>
      <w:proofErr w:type="spellStart"/>
      <w:r w:rsidRPr="009378C2">
        <w:t>Święty</w:t>
      </w:r>
      <w:proofErr w:type="spellEnd"/>
      <w:r w:rsidRPr="009378C2">
        <w:t xml:space="preserve"> </w:t>
      </w:r>
      <w:proofErr w:type="spellStart"/>
      <w:r w:rsidRPr="009378C2">
        <w:t>Franciszek</w:t>
      </w:r>
      <w:proofErr w:type="spellEnd"/>
      <w:r w:rsidRPr="009378C2">
        <w:t xml:space="preserve">. </w:t>
      </w:r>
      <w:proofErr w:type="spellStart"/>
      <w:r w:rsidRPr="009378C2">
        <w:t>Katowice</w:t>
      </w:r>
      <w:proofErr w:type="spellEnd"/>
      <w:r w:rsidRPr="009378C2">
        <w:t xml:space="preserve">. </w:t>
      </w:r>
    </w:p>
    <w:p w14:paraId="3F668A1A" w14:textId="77777777" w:rsidR="00061687" w:rsidRPr="009378C2" w:rsidRDefault="00D46AB1" w:rsidP="009378C2">
      <w:pPr>
        <w:pStyle w:val="a3"/>
      </w:pPr>
      <w:r w:rsidRPr="009378C2">
        <w:t xml:space="preserve">——— (1954). </w:t>
      </w:r>
      <w:proofErr w:type="spellStart"/>
      <w:r w:rsidRPr="009378C2">
        <w:t>Żywy</w:t>
      </w:r>
      <w:proofErr w:type="spellEnd"/>
      <w:r w:rsidRPr="009378C2">
        <w:t xml:space="preserve"> </w:t>
      </w:r>
      <w:proofErr w:type="spellStart"/>
      <w:r w:rsidRPr="009378C2">
        <w:t>człowiek</w:t>
      </w:r>
      <w:proofErr w:type="spellEnd"/>
      <w:r w:rsidRPr="009378C2">
        <w:t xml:space="preserve">. </w:t>
      </w:r>
      <w:proofErr w:type="spellStart"/>
      <w:r w:rsidRPr="009378C2">
        <w:t>Warszawa</w:t>
      </w:r>
      <w:proofErr w:type="spellEnd"/>
      <w:r w:rsidRPr="009378C2">
        <w:t xml:space="preserve">. </w:t>
      </w:r>
    </w:p>
    <w:p w14:paraId="5E892510" w14:textId="77777777" w:rsidR="00061687" w:rsidRPr="009378C2" w:rsidRDefault="00D46AB1" w:rsidP="009378C2">
      <w:pPr>
        <w:pStyle w:val="a3"/>
      </w:pPr>
      <w:r w:rsidRPr="009378C2">
        <w:t xml:space="preserve">——— (1958). </w:t>
      </w:r>
      <w:proofErr w:type="spellStart"/>
      <w:r w:rsidRPr="009378C2">
        <w:t>Człowiek</w:t>
      </w:r>
      <w:proofErr w:type="spellEnd"/>
      <w:r w:rsidRPr="009378C2">
        <w:t xml:space="preserve">, </w:t>
      </w:r>
      <w:proofErr w:type="spellStart"/>
      <w:r w:rsidRPr="009378C2">
        <w:t>który</w:t>
      </w:r>
      <w:proofErr w:type="spellEnd"/>
      <w:r w:rsidRPr="009378C2">
        <w:t xml:space="preserve"> </w:t>
      </w:r>
      <w:proofErr w:type="spellStart"/>
      <w:r w:rsidRPr="009378C2">
        <w:t>był</w:t>
      </w:r>
      <w:proofErr w:type="spellEnd"/>
      <w:r w:rsidRPr="009378C2">
        <w:t xml:space="preserve"> </w:t>
      </w:r>
      <w:proofErr w:type="spellStart"/>
      <w:r w:rsidRPr="009378C2">
        <w:t>Czwartkiem</w:t>
      </w:r>
      <w:proofErr w:type="spellEnd"/>
      <w:r w:rsidRPr="009378C2">
        <w:t xml:space="preserve">. </w:t>
      </w:r>
      <w:proofErr w:type="spellStart"/>
      <w:r w:rsidRPr="009378C2">
        <w:t>Warszawa</w:t>
      </w:r>
      <w:proofErr w:type="spellEnd"/>
      <w:r w:rsidRPr="009378C2">
        <w:t xml:space="preserve">. </w:t>
      </w:r>
    </w:p>
    <w:p w14:paraId="7FF7B0D4" w14:textId="77777777" w:rsidR="00061687" w:rsidRPr="009378C2" w:rsidRDefault="00D46AB1" w:rsidP="009378C2">
      <w:pPr>
        <w:pStyle w:val="a3"/>
      </w:pPr>
      <w:r w:rsidRPr="009378C2">
        <w:t xml:space="preserve">——— (1992). </w:t>
      </w:r>
      <w:proofErr w:type="spellStart"/>
      <w:r w:rsidRPr="009378C2">
        <w:t>Kula</w:t>
      </w:r>
      <w:proofErr w:type="spellEnd"/>
      <w:r w:rsidRPr="009378C2">
        <w:t xml:space="preserve"> i </w:t>
      </w:r>
      <w:proofErr w:type="spellStart"/>
      <w:r w:rsidRPr="009378C2">
        <w:t>krzyż</w:t>
      </w:r>
      <w:proofErr w:type="spellEnd"/>
      <w:r w:rsidRPr="009378C2">
        <w:t xml:space="preserve">. </w:t>
      </w:r>
      <w:proofErr w:type="spellStart"/>
      <w:r w:rsidRPr="009378C2">
        <w:t>Warszawa</w:t>
      </w:r>
      <w:proofErr w:type="spellEnd"/>
      <w:r w:rsidRPr="009378C2">
        <w:t xml:space="preserve">. </w:t>
      </w:r>
    </w:p>
    <w:p w14:paraId="4989F703" w14:textId="078B242E" w:rsidR="00061687" w:rsidRPr="009378C2" w:rsidRDefault="00D46AB1" w:rsidP="009378C2">
      <w:pPr>
        <w:pStyle w:val="a3"/>
      </w:pPr>
      <w:proofErr w:type="spellStart"/>
      <w:r w:rsidRPr="009378C2">
        <w:t>Lewis</w:t>
      </w:r>
      <w:proofErr w:type="spellEnd"/>
      <w:r w:rsidRPr="009378C2">
        <w:t xml:space="preserve">, C. S. (1980). </w:t>
      </w:r>
      <w:proofErr w:type="spellStart"/>
      <w:r w:rsidRPr="009378C2">
        <w:t>Listy</w:t>
      </w:r>
      <w:proofErr w:type="spellEnd"/>
      <w:r w:rsidRPr="009378C2">
        <w:t xml:space="preserve"> o </w:t>
      </w:r>
      <w:proofErr w:type="spellStart"/>
      <w:r w:rsidRPr="009378C2">
        <w:t>modlitwie</w:t>
      </w:r>
      <w:proofErr w:type="spellEnd"/>
      <w:r w:rsidRPr="009378C2">
        <w:t xml:space="preserve"> i </w:t>
      </w:r>
      <w:proofErr w:type="spellStart"/>
      <w:r w:rsidRPr="009378C2">
        <w:t>moralności</w:t>
      </w:r>
      <w:proofErr w:type="spellEnd"/>
      <w:r w:rsidRPr="009378C2">
        <w:t xml:space="preserve">. </w:t>
      </w:r>
      <w:proofErr w:type="spellStart"/>
      <w:r w:rsidRPr="009378C2">
        <w:t>Warszawa</w:t>
      </w:r>
      <w:proofErr w:type="spellEnd"/>
      <w:r w:rsidRPr="009378C2">
        <w:t xml:space="preserve">. </w:t>
      </w:r>
    </w:p>
    <w:p w14:paraId="47A52208" w14:textId="77777777" w:rsidR="00061687" w:rsidRPr="009378C2" w:rsidRDefault="00D46AB1" w:rsidP="009378C2">
      <w:pPr>
        <w:pStyle w:val="a3"/>
      </w:pPr>
      <w:r w:rsidRPr="009378C2">
        <w:t xml:space="preserve">——— (1985). </w:t>
      </w:r>
      <w:proofErr w:type="spellStart"/>
      <w:r w:rsidRPr="009378C2">
        <w:t>Opowieści</w:t>
      </w:r>
      <w:proofErr w:type="spellEnd"/>
      <w:r w:rsidRPr="009378C2">
        <w:t xml:space="preserve"> z </w:t>
      </w:r>
      <w:proofErr w:type="spellStart"/>
      <w:r w:rsidRPr="009378C2">
        <w:t>Narni</w:t>
      </w:r>
      <w:proofErr w:type="spellEnd"/>
      <w:r w:rsidRPr="009378C2">
        <w:t xml:space="preserve">. </w:t>
      </w:r>
      <w:proofErr w:type="spellStart"/>
      <w:r w:rsidRPr="009378C2">
        <w:t>Lew</w:t>
      </w:r>
      <w:proofErr w:type="spellEnd"/>
      <w:r w:rsidRPr="009378C2">
        <w:t xml:space="preserve">, </w:t>
      </w:r>
      <w:proofErr w:type="spellStart"/>
      <w:r w:rsidRPr="009378C2">
        <w:t>Czarownica</w:t>
      </w:r>
      <w:proofErr w:type="spellEnd"/>
      <w:r w:rsidRPr="009378C2">
        <w:t xml:space="preserve"> i </w:t>
      </w:r>
      <w:proofErr w:type="spellStart"/>
      <w:r w:rsidRPr="009378C2">
        <w:t>stara</w:t>
      </w:r>
      <w:proofErr w:type="spellEnd"/>
      <w:r w:rsidRPr="009378C2">
        <w:t xml:space="preserve"> </w:t>
      </w:r>
      <w:proofErr w:type="spellStart"/>
      <w:r w:rsidRPr="009378C2">
        <w:t>szafa</w:t>
      </w:r>
      <w:proofErr w:type="spellEnd"/>
      <w:r w:rsidRPr="009378C2">
        <w:t xml:space="preserve">. </w:t>
      </w:r>
      <w:proofErr w:type="spellStart"/>
      <w:r w:rsidRPr="009378C2">
        <w:t>Warszawa</w:t>
      </w:r>
      <w:proofErr w:type="spellEnd"/>
      <w:r w:rsidRPr="009378C2">
        <w:t xml:space="preserve">. </w:t>
      </w:r>
    </w:p>
    <w:p w14:paraId="0FB62914" w14:textId="77777777" w:rsidR="00061687" w:rsidRPr="009378C2" w:rsidRDefault="00D46AB1" w:rsidP="009378C2">
      <w:pPr>
        <w:pStyle w:val="a3"/>
      </w:pPr>
      <w:r w:rsidRPr="009378C2">
        <w:t xml:space="preserve">——— (1985). </w:t>
      </w:r>
      <w:proofErr w:type="spellStart"/>
      <w:r w:rsidRPr="009378C2">
        <w:t>Opowieści</w:t>
      </w:r>
      <w:proofErr w:type="spellEnd"/>
      <w:r w:rsidRPr="009378C2">
        <w:t xml:space="preserve"> z </w:t>
      </w:r>
      <w:proofErr w:type="spellStart"/>
      <w:r w:rsidRPr="009378C2">
        <w:t>Narni</w:t>
      </w:r>
      <w:proofErr w:type="spellEnd"/>
      <w:r w:rsidRPr="009378C2">
        <w:t xml:space="preserve">. </w:t>
      </w:r>
      <w:proofErr w:type="spellStart"/>
      <w:r w:rsidRPr="009378C2">
        <w:t>Książę</w:t>
      </w:r>
      <w:proofErr w:type="spellEnd"/>
      <w:r w:rsidRPr="009378C2">
        <w:t xml:space="preserve"> </w:t>
      </w:r>
      <w:proofErr w:type="spellStart"/>
      <w:r w:rsidRPr="009378C2">
        <w:t>Kaspian</w:t>
      </w:r>
      <w:proofErr w:type="spellEnd"/>
      <w:r w:rsidRPr="009378C2">
        <w:t xml:space="preserve">. </w:t>
      </w:r>
      <w:proofErr w:type="spellStart"/>
      <w:r w:rsidRPr="009378C2">
        <w:t>Warszawa</w:t>
      </w:r>
      <w:proofErr w:type="spellEnd"/>
      <w:r w:rsidRPr="009378C2">
        <w:t xml:space="preserve">. </w:t>
      </w:r>
    </w:p>
    <w:p w14:paraId="2C01B7CD" w14:textId="77777777" w:rsidR="00061687" w:rsidRPr="009378C2" w:rsidRDefault="00D46AB1" w:rsidP="009378C2">
      <w:pPr>
        <w:pStyle w:val="a3"/>
      </w:pPr>
      <w:r w:rsidRPr="009378C2">
        <w:t xml:space="preserve">——— (1987). </w:t>
      </w:r>
      <w:proofErr w:type="spellStart"/>
      <w:r w:rsidRPr="009378C2">
        <w:t>Opowieści</w:t>
      </w:r>
      <w:proofErr w:type="spellEnd"/>
      <w:r w:rsidRPr="009378C2">
        <w:t xml:space="preserve"> z </w:t>
      </w:r>
      <w:proofErr w:type="spellStart"/>
      <w:r w:rsidRPr="009378C2">
        <w:t>Narni</w:t>
      </w:r>
      <w:proofErr w:type="spellEnd"/>
      <w:r w:rsidRPr="009378C2">
        <w:t xml:space="preserve">. </w:t>
      </w:r>
      <w:proofErr w:type="spellStart"/>
      <w:r w:rsidRPr="009378C2">
        <w:t>Srebrne</w:t>
      </w:r>
      <w:proofErr w:type="spellEnd"/>
      <w:r w:rsidRPr="009378C2">
        <w:t xml:space="preserve"> </w:t>
      </w:r>
      <w:proofErr w:type="spellStart"/>
      <w:r w:rsidRPr="009378C2">
        <w:t>krzesło</w:t>
      </w:r>
      <w:proofErr w:type="spellEnd"/>
      <w:r w:rsidRPr="009378C2">
        <w:t xml:space="preserve">. </w:t>
      </w:r>
      <w:proofErr w:type="spellStart"/>
      <w:r w:rsidRPr="009378C2">
        <w:t>Warszawa</w:t>
      </w:r>
      <w:proofErr w:type="spellEnd"/>
      <w:r w:rsidRPr="009378C2">
        <w:t xml:space="preserve">. </w:t>
      </w:r>
    </w:p>
    <w:p w14:paraId="4C34C5EC" w14:textId="77777777" w:rsidR="00061687" w:rsidRPr="009378C2" w:rsidRDefault="00D46AB1" w:rsidP="009378C2">
      <w:pPr>
        <w:pStyle w:val="a3"/>
      </w:pPr>
      <w:r w:rsidRPr="009378C2">
        <w:t xml:space="preserve">——— (1989). </w:t>
      </w:r>
      <w:proofErr w:type="spellStart"/>
      <w:r w:rsidRPr="009378C2">
        <w:t>Opowieści</w:t>
      </w:r>
      <w:proofErr w:type="spellEnd"/>
      <w:r w:rsidRPr="009378C2">
        <w:t xml:space="preserve"> z </w:t>
      </w:r>
      <w:proofErr w:type="spellStart"/>
      <w:r w:rsidRPr="009378C2">
        <w:t>Narni</w:t>
      </w:r>
      <w:proofErr w:type="spellEnd"/>
      <w:r w:rsidRPr="009378C2">
        <w:t xml:space="preserve">. </w:t>
      </w:r>
      <w:proofErr w:type="spellStart"/>
      <w:r w:rsidRPr="009378C2">
        <w:t>Ostatnia</w:t>
      </w:r>
      <w:proofErr w:type="spellEnd"/>
      <w:r w:rsidRPr="009378C2">
        <w:t xml:space="preserve"> </w:t>
      </w:r>
      <w:proofErr w:type="spellStart"/>
      <w:r w:rsidRPr="009378C2">
        <w:t>bitwa</w:t>
      </w:r>
      <w:proofErr w:type="spellEnd"/>
      <w:r w:rsidRPr="009378C2">
        <w:t xml:space="preserve">. </w:t>
      </w:r>
      <w:proofErr w:type="spellStart"/>
      <w:r w:rsidRPr="009378C2">
        <w:t>Warszawa</w:t>
      </w:r>
      <w:proofErr w:type="spellEnd"/>
      <w:r w:rsidRPr="009378C2">
        <w:t xml:space="preserve">. </w:t>
      </w:r>
    </w:p>
    <w:p w14:paraId="6C796100" w14:textId="77777777" w:rsidR="00061687" w:rsidRPr="009378C2" w:rsidRDefault="00D46AB1" w:rsidP="009378C2">
      <w:pPr>
        <w:pStyle w:val="a3"/>
      </w:pPr>
      <w:r w:rsidRPr="009378C2">
        <w:t xml:space="preserve">——— (1998). </w:t>
      </w:r>
      <w:proofErr w:type="spellStart"/>
      <w:r w:rsidRPr="009378C2">
        <w:t>Diabelski</w:t>
      </w:r>
      <w:proofErr w:type="spellEnd"/>
      <w:r w:rsidRPr="009378C2">
        <w:t xml:space="preserve"> </w:t>
      </w:r>
      <w:proofErr w:type="spellStart"/>
      <w:r w:rsidRPr="009378C2">
        <w:t>toast</w:t>
      </w:r>
      <w:proofErr w:type="spellEnd"/>
      <w:r w:rsidRPr="009378C2">
        <w:t xml:space="preserve">. </w:t>
      </w:r>
      <w:proofErr w:type="spellStart"/>
      <w:r w:rsidRPr="009378C2">
        <w:t>Warszawa</w:t>
      </w:r>
      <w:proofErr w:type="spellEnd"/>
      <w:r w:rsidRPr="009378C2">
        <w:t xml:space="preserve">. </w:t>
      </w:r>
    </w:p>
    <w:p w14:paraId="6AE06282" w14:textId="77777777" w:rsidR="009378C2" w:rsidRPr="009378C2" w:rsidRDefault="00D46AB1" w:rsidP="009378C2">
      <w:pPr>
        <w:pStyle w:val="a3"/>
      </w:pPr>
      <w:r w:rsidRPr="009378C2">
        <w:t xml:space="preserve">——— (1999). </w:t>
      </w:r>
      <w:proofErr w:type="spellStart"/>
      <w:r w:rsidRPr="009378C2">
        <w:t>Zaskoczony</w:t>
      </w:r>
      <w:proofErr w:type="spellEnd"/>
      <w:r w:rsidRPr="009378C2">
        <w:t xml:space="preserve"> </w:t>
      </w:r>
      <w:proofErr w:type="spellStart"/>
      <w:r w:rsidRPr="009378C2">
        <w:t>Radością</w:t>
      </w:r>
      <w:proofErr w:type="spellEnd"/>
      <w:r w:rsidRPr="009378C2">
        <w:t xml:space="preserve">. </w:t>
      </w:r>
      <w:proofErr w:type="spellStart"/>
      <w:r w:rsidRPr="009378C2">
        <w:t>Warszawa</w:t>
      </w:r>
      <w:proofErr w:type="spellEnd"/>
      <w:r w:rsidRPr="009378C2">
        <w:t xml:space="preserve">. </w:t>
      </w:r>
    </w:p>
    <w:p w14:paraId="75491605" w14:textId="77777777" w:rsidR="009378C2" w:rsidRPr="009378C2" w:rsidRDefault="00D46AB1" w:rsidP="009378C2">
      <w:pPr>
        <w:pStyle w:val="a3"/>
      </w:pPr>
      <w:proofErr w:type="spellStart"/>
      <w:r w:rsidRPr="009378C2">
        <w:t>Mroczkowski</w:t>
      </w:r>
      <w:proofErr w:type="spellEnd"/>
      <w:r w:rsidRPr="009378C2">
        <w:t xml:space="preserve">, P. (1974). </w:t>
      </w:r>
      <w:proofErr w:type="spellStart"/>
      <w:r w:rsidRPr="009378C2">
        <w:t>Chesterton</w:t>
      </w:r>
      <w:proofErr w:type="spellEnd"/>
      <w:r w:rsidRPr="009378C2">
        <w:t xml:space="preserve">, 1874–1974. </w:t>
      </w:r>
      <w:proofErr w:type="spellStart"/>
      <w:r w:rsidRPr="009378C2">
        <w:t>Kraków</w:t>
      </w:r>
      <w:proofErr w:type="spellEnd"/>
      <w:r w:rsidRPr="009378C2">
        <w:t xml:space="preserve">. </w:t>
      </w:r>
    </w:p>
    <w:p w14:paraId="6E2CC325" w14:textId="77777777" w:rsidR="009378C2" w:rsidRPr="009378C2" w:rsidRDefault="00D46AB1" w:rsidP="009378C2">
      <w:pPr>
        <w:pStyle w:val="a3"/>
      </w:pPr>
      <w:proofErr w:type="spellStart"/>
      <w:r w:rsidRPr="009378C2">
        <w:t>Mroczkowski</w:t>
      </w:r>
      <w:proofErr w:type="spellEnd"/>
      <w:r w:rsidRPr="009378C2">
        <w:t xml:space="preserve">, P. (1959). G. K. </w:t>
      </w:r>
      <w:proofErr w:type="spellStart"/>
      <w:r w:rsidRPr="009378C2">
        <w:t>Chesterton</w:t>
      </w:r>
      <w:proofErr w:type="spellEnd"/>
      <w:r w:rsidRPr="009378C2">
        <w:t xml:space="preserve"> a </w:t>
      </w:r>
      <w:proofErr w:type="spellStart"/>
      <w:r w:rsidRPr="009378C2">
        <w:t>zagadnienie</w:t>
      </w:r>
      <w:proofErr w:type="spellEnd"/>
      <w:r w:rsidRPr="009378C2">
        <w:t xml:space="preserve"> </w:t>
      </w:r>
      <w:proofErr w:type="spellStart"/>
      <w:r w:rsidRPr="009378C2">
        <w:t>humoru</w:t>
      </w:r>
      <w:proofErr w:type="spellEnd"/>
      <w:r w:rsidRPr="009378C2">
        <w:t xml:space="preserve"> w </w:t>
      </w:r>
      <w:proofErr w:type="spellStart"/>
      <w:r w:rsidRPr="009378C2">
        <w:t>kulturze</w:t>
      </w:r>
      <w:proofErr w:type="spellEnd"/>
      <w:r w:rsidRPr="009378C2">
        <w:t xml:space="preserve"> </w:t>
      </w:r>
      <w:proofErr w:type="spellStart"/>
      <w:r w:rsidRPr="009378C2">
        <w:t>katolickiej</w:t>
      </w:r>
      <w:proofErr w:type="spellEnd"/>
      <w:r w:rsidRPr="009378C2">
        <w:t xml:space="preserve">. </w:t>
      </w:r>
      <w:proofErr w:type="spellStart"/>
      <w:r w:rsidRPr="009378C2">
        <w:t>Lublin</w:t>
      </w:r>
      <w:proofErr w:type="spellEnd"/>
      <w:r w:rsidRPr="009378C2">
        <w:t xml:space="preserve">. </w:t>
      </w:r>
      <w:proofErr w:type="spellStart"/>
      <w:r w:rsidRPr="009378C2">
        <w:t>Terrioni</w:t>
      </w:r>
      <w:proofErr w:type="spellEnd"/>
      <w:r w:rsidRPr="009378C2">
        <w:t xml:space="preserve">, U. (2000). </w:t>
      </w:r>
      <w:proofErr w:type="spellStart"/>
      <w:r w:rsidRPr="009378C2">
        <w:t>Nauczanie</w:t>
      </w:r>
      <w:proofErr w:type="spellEnd"/>
      <w:r w:rsidRPr="009378C2">
        <w:t xml:space="preserve"> </w:t>
      </w:r>
      <w:proofErr w:type="spellStart"/>
      <w:r w:rsidRPr="009378C2">
        <w:t>ewangeliczne</w:t>
      </w:r>
      <w:proofErr w:type="spellEnd"/>
      <w:r w:rsidRPr="009378C2">
        <w:t xml:space="preserve"> w </w:t>
      </w:r>
      <w:proofErr w:type="spellStart"/>
      <w:r w:rsidRPr="009378C2">
        <w:t>zarysie</w:t>
      </w:r>
      <w:proofErr w:type="spellEnd"/>
      <w:r w:rsidRPr="009378C2">
        <w:t xml:space="preserve">. </w:t>
      </w:r>
      <w:proofErr w:type="spellStart"/>
      <w:r w:rsidRPr="009378C2">
        <w:t>Kraków</w:t>
      </w:r>
      <w:proofErr w:type="spellEnd"/>
      <w:r w:rsidRPr="009378C2">
        <w:t xml:space="preserve">. </w:t>
      </w:r>
    </w:p>
    <w:p w14:paraId="7D358460" w14:textId="46475F46" w:rsidR="00E25699" w:rsidRPr="009378C2" w:rsidRDefault="00D46AB1" w:rsidP="009378C2">
      <w:pPr>
        <w:pStyle w:val="a3"/>
      </w:pPr>
      <w:proofErr w:type="spellStart"/>
      <w:r w:rsidRPr="009378C2">
        <w:t>Willis</w:t>
      </w:r>
      <w:proofErr w:type="spellEnd"/>
      <w:r w:rsidRPr="009378C2">
        <w:t xml:space="preserve">, J. R. (1995). </w:t>
      </w:r>
      <w:proofErr w:type="spellStart"/>
      <w:r w:rsidRPr="009378C2">
        <w:t>Radość</w:t>
      </w:r>
      <w:proofErr w:type="spellEnd"/>
      <w:r w:rsidRPr="009378C2">
        <w:t xml:space="preserve">. </w:t>
      </w:r>
      <w:proofErr w:type="spellStart"/>
      <w:r w:rsidRPr="009378C2">
        <w:t>Teologia</w:t>
      </w:r>
      <w:proofErr w:type="spellEnd"/>
      <w:r w:rsidRPr="009378C2">
        <w:t xml:space="preserve"> C. S. </w:t>
      </w:r>
      <w:proofErr w:type="spellStart"/>
      <w:r w:rsidRPr="009378C2">
        <w:t>Lewisa</w:t>
      </w:r>
      <w:proofErr w:type="spellEnd"/>
      <w:r w:rsidRPr="009378C2">
        <w:t xml:space="preserve">. </w:t>
      </w:r>
      <w:proofErr w:type="spellStart"/>
      <w:r w:rsidRPr="009378C2">
        <w:t>Kraków</w:t>
      </w:r>
      <w:proofErr w:type="spellEnd"/>
      <w:r w:rsidRPr="009378C2">
        <w:t>.</w:t>
      </w:r>
      <w:r w:rsidRPr="009378C2">
        <w:br/>
      </w:r>
    </w:p>
    <w:sectPr w:rsidR="00E25699" w:rsidRPr="009378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210"/>
    <w:rsid w:val="00061687"/>
    <w:rsid w:val="000C1E47"/>
    <w:rsid w:val="00245210"/>
    <w:rsid w:val="009378C2"/>
    <w:rsid w:val="00D46AB1"/>
    <w:rsid w:val="00E256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67BA8"/>
  <w15:chartTrackingRefBased/>
  <w15:docId w15:val="{2FABE8DE-3544-407A-9BDC-BA6185612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46AB1"/>
    <w:pPr>
      <w:spacing w:after="0" w:line="240" w:lineRule="auto"/>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2629</Words>
  <Characters>14986</Characters>
  <Application>Microsoft Office Word</Application>
  <DocSecurity>0</DocSecurity>
  <Lines>124</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Пономаренко</dc:creator>
  <cp:keywords/>
  <dc:description/>
  <cp:lastModifiedBy>Елена Пономаренко</cp:lastModifiedBy>
  <cp:revision>2</cp:revision>
  <dcterms:created xsi:type="dcterms:W3CDTF">2026-08-19T17:56:00Z</dcterms:created>
  <dcterms:modified xsi:type="dcterms:W3CDTF">2026-08-19T18:32:00Z</dcterms:modified>
</cp:coreProperties>
</file>