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7E18" w14:textId="19C9B2E3" w:rsidR="00B16B35" w:rsidRPr="00B16B35" w:rsidRDefault="00B16B35" w:rsidP="00B16B35">
      <w:pPr>
        <w:spacing w:after="0" w:line="540" w:lineRule="atLeast"/>
        <w:outlineLvl w:val="0"/>
        <w:rPr>
          <w:rFonts w:ascii="Arial" w:eastAsia="Times New Roman" w:hAnsi="Arial" w:cs="Arial"/>
          <w:b/>
          <w:bCs/>
          <w:caps/>
          <w:color w:val="6A472D"/>
          <w:kern w:val="36"/>
          <w:sz w:val="54"/>
          <w:szCs w:val="54"/>
          <w:lang w:val="ru-RU" w:eastAsia="en-GB"/>
        </w:rPr>
      </w:pPr>
      <w:r w:rsidRPr="00B16B35">
        <w:rPr>
          <w:rFonts w:ascii="Arial" w:eastAsia="Times New Roman" w:hAnsi="Arial" w:cs="Arial"/>
          <w:b/>
          <w:bCs/>
          <w:caps/>
          <w:color w:val="6A472D"/>
          <w:kern w:val="36"/>
          <w:sz w:val="54"/>
          <w:szCs w:val="54"/>
          <w:lang w:val="ru-RU" w:eastAsia="en-GB"/>
        </w:rPr>
        <w:t>1817-1837</w:t>
      </w:r>
    </w:p>
    <w:p w14:paraId="0D6119B1" w14:textId="5A0E0AE0" w:rsidR="00B16B35" w:rsidRPr="00B16B35" w:rsidRDefault="00B16B35" w:rsidP="00B16B35">
      <w:pPr>
        <w:shd w:val="clear" w:color="auto" w:fill="E2C790"/>
        <w:spacing w:after="225" w:line="240" w:lineRule="auto"/>
        <w:ind w:firstLine="525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r w:rsidRPr="00B16B35">
        <w:rPr>
          <w:rFonts w:ascii="Arial" w:eastAsia="Times New Roman" w:hAnsi="Arial" w:cs="Arial"/>
          <w:noProof/>
          <w:color w:val="000000"/>
          <w:sz w:val="27"/>
          <w:szCs w:val="27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00AE2B3" wp14:editId="67C41D79">
            <wp:simplePos x="0" y="0"/>
            <wp:positionH relativeFrom="page">
              <wp:align>left</wp:align>
            </wp:positionH>
            <wp:positionV relativeFrom="paragraph">
              <wp:posOffset>643890</wp:posOffset>
            </wp:positionV>
            <wp:extent cx="7620000" cy="4686300"/>
            <wp:effectExtent l="0" t="0" r="0" b="0"/>
            <wp:wrapThrough wrapText="bothSides">
              <wp:wrapPolygon edited="0">
                <wp:start x="0" y="0"/>
                <wp:lineTo x="0" y="21512"/>
                <wp:lineTo x="21546" y="21512"/>
                <wp:lineTo x="2154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B3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GB"/>
        </w:rPr>
        <w:br/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Так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виглядав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наш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190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років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тому.</w:t>
      </w:r>
    </w:p>
    <w:p w14:paraId="61234CE7" w14:textId="1ECA82F1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У 1817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році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південному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регіоні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Росії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вирішено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створити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досить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престижний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учбовий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заклад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закритого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типу –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Назвали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його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честь генерал-губернатора краю герцога Армана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Еммануеля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Плессі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Рішельє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224A1D33" w14:textId="1D913A5D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історії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можна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виділити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два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періоди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: перший (1817-1837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.), коли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за типом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ближчим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середнього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навчального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закладу, і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другий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(1837-1864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.), коли за структурою,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програмами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системою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викладання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фактично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став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вишем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104EFADB" w14:textId="5703913C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Спочатку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знаходився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будівлі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у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якій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раніше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розташовані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парафіяльне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повітове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училища, 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також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шляхетний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інститут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Споруда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простягалася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півкварталу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виходячи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головним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фасадом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Катерининську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вулицю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бічними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–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Ланжеронівську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lastRenderedPageBreak/>
        <w:t>Дерибасівську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У 1857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році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переїхав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до нового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будинку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вулицю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Дворянську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40FA686B" w14:textId="77777777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Рішельєвський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став другим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після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Царськосельського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Російській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імперії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першим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території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України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Його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відкриття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мало велике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значення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не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лише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для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нашого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молодого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міста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а й для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всієї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країни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Найбільш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вельможні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сім’ї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не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лише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України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а й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Москви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Петербурга,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Варшави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придунайських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князівств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Малої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Азії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і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навіть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Північної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Африки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віддавали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виховання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своїх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дітей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Саме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тут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навчалися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сини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князів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Волконського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Чертинського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, графа Сен-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інших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видатних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осіб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Росії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6184A7F0" w14:textId="77777777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19 (7)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січня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1818 року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Одесі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відбулося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урочисте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відкриття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обласному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архіві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зберігся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цікавий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документ про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цю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подію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Ось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декілька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рядків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нього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:</w:t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 </w:t>
      </w:r>
      <w:r w:rsidRPr="00B16B35">
        <w:rPr>
          <w:rFonts w:ascii="Arial" w:eastAsia="Times New Roman" w:hAnsi="Arial" w:cs="Arial"/>
          <w:i/>
          <w:iCs/>
          <w:color w:val="000000"/>
          <w:sz w:val="27"/>
          <w:szCs w:val="27"/>
          <w:lang w:val="ru-RU" w:eastAsia="en-GB"/>
        </w:rPr>
        <w:t xml:space="preserve">«Января 7 числа 1818 г. настало здесь торжественное открытие </w:t>
      </w:r>
      <w:proofErr w:type="spellStart"/>
      <w:r w:rsidRPr="00B16B35">
        <w:rPr>
          <w:rFonts w:ascii="Arial" w:eastAsia="Times New Roman" w:hAnsi="Arial" w:cs="Arial"/>
          <w:i/>
          <w:iCs/>
          <w:color w:val="000000"/>
          <w:sz w:val="27"/>
          <w:szCs w:val="27"/>
          <w:lang w:val="ru-RU" w:eastAsia="en-GB"/>
        </w:rPr>
        <w:t>Ришельевского</w:t>
      </w:r>
      <w:proofErr w:type="spellEnd"/>
      <w:r w:rsidRPr="00B16B35">
        <w:rPr>
          <w:rFonts w:ascii="Arial" w:eastAsia="Times New Roman" w:hAnsi="Arial" w:cs="Arial"/>
          <w:i/>
          <w:iCs/>
          <w:color w:val="000000"/>
          <w:sz w:val="27"/>
          <w:szCs w:val="27"/>
          <w:lang w:val="ru-RU" w:eastAsia="en-GB"/>
        </w:rPr>
        <w:t xml:space="preserve"> лицея. Акт начался речью генерал-губернатора графа Ланжерона. При акте присутствовали множество граждан города, всего около 500 лиц, в том числе духовенство, чиновники и прочие почетные граждане»</w:t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Заслуговує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увагу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промова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новоросійського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воєнного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губернатора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одеського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градоначальника графа О.Ф. Ланжерона:</w:t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 </w:t>
      </w:r>
      <w:r w:rsidRPr="00B16B35">
        <w:rPr>
          <w:rFonts w:ascii="Arial" w:eastAsia="Times New Roman" w:hAnsi="Arial" w:cs="Arial"/>
          <w:i/>
          <w:iCs/>
          <w:color w:val="000000"/>
          <w:sz w:val="27"/>
          <w:szCs w:val="27"/>
          <w:lang w:val="ru-RU" w:eastAsia="en-GB"/>
        </w:rPr>
        <w:t>«Учреждение лицея в стране, недавно вышедшей из неизвестности, в стране, многие века бывшей необработанной и ненаселенной, есть событие, сколько славное для России, коей свидетельствует оно об успехах и могуществе, столько и полезное для здешнего края, коего оно утвердит благосостоянием; с сим вместе оно важно и для славы наук, коих счастливое влияние довершат блаженство новой России»</w:t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Наприкінці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звернувся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ліцеїстів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:</w:t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 </w:t>
      </w:r>
      <w:r w:rsidRPr="00B16B35">
        <w:rPr>
          <w:rFonts w:ascii="Arial" w:eastAsia="Times New Roman" w:hAnsi="Arial" w:cs="Arial"/>
          <w:i/>
          <w:iCs/>
          <w:color w:val="000000"/>
          <w:sz w:val="27"/>
          <w:szCs w:val="27"/>
          <w:lang w:val="ru-RU" w:eastAsia="en-GB"/>
        </w:rPr>
        <w:t>«Но знайте, любезные дети, что к сим вожделенным событиям вы можете достигнуть токмо неусыпною прилежностью к наукам, уважением и беспредельною покорностью к достойным вашим наставникам, которых вы должны почитать вторыми отцами вашими; и которые столь много заслуживают вашу доверенность и вашу любовь».</w:t>
      </w:r>
    </w:p>
    <w:p w14:paraId="392B7E93" w14:textId="77777777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2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травня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1817 року з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офіційним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відкриттям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затверджений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його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Устав, а 15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травня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вийшов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указ про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відрахування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користь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по 2,5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копійки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серебром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із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кожної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чверті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пшениці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що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вивозилася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за кордон.</w:t>
      </w:r>
    </w:p>
    <w:p w14:paraId="54A3A5D1" w14:textId="77777777" w:rsidR="00B16B35" w:rsidRPr="00B16B35" w:rsidRDefault="00B16B35" w:rsidP="00B16B35">
      <w:pPr>
        <w:shd w:val="clear" w:color="auto" w:fill="E2C790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r w:rsidRPr="00B16B35">
        <w:rPr>
          <w:rFonts w:ascii="Arial" w:eastAsia="Times New Roman" w:hAnsi="Arial" w:cs="Arial"/>
          <w:noProof/>
          <w:color w:val="000000"/>
          <w:sz w:val="27"/>
          <w:szCs w:val="27"/>
          <w:lang w:val="en-GB" w:eastAsia="en-GB"/>
        </w:rPr>
        <w:lastRenderedPageBreak/>
        <w:drawing>
          <wp:inline distT="0" distB="0" distL="0" distR="0" wp14:anchorId="5BAA62A3" wp14:editId="3296F7C2">
            <wp:extent cx="1971675" cy="28575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                    </w:t>
      </w:r>
      <w:r w:rsidRPr="00B16B35">
        <w:rPr>
          <w:rFonts w:ascii="Arial" w:eastAsia="Times New Roman" w:hAnsi="Arial" w:cs="Arial"/>
          <w:noProof/>
          <w:color w:val="000000"/>
          <w:sz w:val="27"/>
          <w:szCs w:val="27"/>
          <w:lang w:val="en-GB" w:eastAsia="en-GB"/>
        </w:rPr>
        <w:drawing>
          <wp:inline distT="0" distB="0" distL="0" distR="0" wp14:anchorId="64ABA092" wp14:editId="273BEBBD">
            <wp:extent cx="3838575" cy="2857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29A8" w14:textId="77777777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Першим директором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Рішельєвського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 1817 по 1820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абат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Шарль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Ніколь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доволі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визначна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особа.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народився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у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Франції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переїхав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до Петербургу, де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здобув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репутацію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відомого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викладача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У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його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школі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виховувалися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брати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Орлові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Голіцин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Наришкін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Гагарін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Меньшиков,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Волконський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«Собственная школа – это моя жизнь», – говорив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Герцог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Рішельє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знав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абата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Ніколя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ще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шкільної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лави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уважно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слідкував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його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діяльністю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Росії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Завдяки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Рішельє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«аббат был переведен в Смоленские каноники и предназначенный на пост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визитатора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латинских церквей на Юге». Тому коли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мова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зайшла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про директора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свій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вибір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герцог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зупинив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його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кандидатурі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Керівництво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абата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Ніколя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щасливою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епохою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для </w:t>
      </w:r>
      <w:proofErr w:type="spellStart"/>
      <w:proofErr w:type="gram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.«</w:t>
      </w:r>
      <w:proofErr w:type="gram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Внешность аббата Николя, –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пише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колишній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вихованець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– была привлекательная, речь мягкая, черты вызывали доверие, доброта неписаная; не слышно было, чтобы он крикнул на кого-нибудь; случалось, если он делает воспитаннику замечание или укор, то так </w:t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lastRenderedPageBreak/>
        <w:t xml:space="preserve">тихо, что тот чуть слышит, к кому обращается речь, словом сказать, он был чутким отцом и заботливой матерью».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Відомий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поет К.М. Батюшков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тоді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писав: «Лицей в цветущем состоянии, и дети здесь счастливые; они в добрых руках. Дай бог здоровья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аб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 Николя, что готовит полезных людей для государства; он неутомимый и метода его прекрасная».</w:t>
      </w:r>
    </w:p>
    <w:p w14:paraId="6AD3C6A1" w14:textId="77777777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r w:rsidRPr="00B16B35">
        <w:rPr>
          <w:rFonts w:ascii="Arial" w:eastAsia="Times New Roman" w:hAnsi="Arial" w:cs="Arial"/>
          <w:noProof/>
          <w:color w:val="000000"/>
          <w:sz w:val="27"/>
          <w:szCs w:val="27"/>
          <w:lang w:val="en-GB" w:eastAsia="en-GB"/>
        </w:rPr>
        <w:drawing>
          <wp:anchor distT="95250" distB="95250" distL="190500" distR="190500" simplePos="0" relativeHeight="251659264" behindDoc="0" locked="0" layoutInCell="1" allowOverlap="0" wp14:anchorId="40CF7E50" wp14:editId="732D95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2857500"/>
            <wp:effectExtent l="0" t="0" r="9525" b="0"/>
            <wp:wrapSquare wrapText="bothSides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Коли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імператор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Олександр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І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відвідав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то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залишився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ним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дуже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задоволений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дякував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абату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Ніколя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нагородив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його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орденом Анни ІІ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ступеню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діамантами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Після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нього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директорами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Реме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Аксіфійович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Жиле (1820-1821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.);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Алоїз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Іванович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Гейнлет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-Йосиф (1821-1825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.);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Іван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Семенович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Орлай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(1826-1829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.); Микола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Іванович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Сініцин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(1832-1844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.);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Олександр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Григорович Петров (1844-1852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.); Микола Никифорович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Мурзакевич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(1853-1857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.)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інші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5977FBF5" w14:textId="77777777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Протягом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першого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періоду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історії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його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навчальні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плани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не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передбачали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спеціалізації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тривало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8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років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До 1820 року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викладання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велося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французькою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мовою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За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часів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директора І.С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Орлая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навчальні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програми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перероблені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до них додали математику,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фізику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хімію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біологію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географію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історію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інші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предмети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також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удосконалені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методи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відкрито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педагогічне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відділення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(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пізніше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педінститут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), де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готували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вчителів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для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повітових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комерційних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шкіл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У 1837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році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організовані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фізико-математичне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юридичне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відділення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інститут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східних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мов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який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випускав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перекладачів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для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військових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установ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6B09CE60" w14:textId="77777777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Фактично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скдадався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чотирьох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закладів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:</w:t>
      </w:r>
    </w:p>
    <w:p w14:paraId="723F3A0C" w14:textId="77777777" w:rsidR="00B16B35" w:rsidRPr="00B16B35" w:rsidRDefault="00B16B35" w:rsidP="00B16B35">
      <w:pPr>
        <w:numPr>
          <w:ilvl w:val="0"/>
          <w:numId w:val="1"/>
        </w:numPr>
        <w:shd w:val="clear" w:color="auto" w:fill="E2C790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Початкове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підготовче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училище, у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якому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три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класи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Тут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читанню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письму,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російській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грецькій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італійській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німецькій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французькій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мовам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також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давали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початкові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знання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 арифметики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релігії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7EA2E441" w14:textId="77777777" w:rsidR="00B16B35" w:rsidRPr="00B16B35" w:rsidRDefault="00B16B35" w:rsidP="00B16B35">
      <w:pPr>
        <w:numPr>
          <w:ilvl w:val="0"/>
          <w:numId w:val="1"/>
        </w:numPr>
        <w:shd w:val="clear" w:color="auto" w:fill="E2C790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Власне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що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складався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п'яти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класів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Тут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вивчали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граматику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російської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латинської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грецької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німецької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французької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італійської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мов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також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літературу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(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словесність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), риторику,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географію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статистику, математику,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фізику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військову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справу і “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приємні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мистецтва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” (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танці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фехтування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).</w:t>
      </w:r>
    </w:p>
    <w:p w14:paraId="4A1B823B" w14:textId="77777777" w:rsidR="00B16B35" w:rsidRPr="00B16B35" w:rsidRDefault="00B16B35" w:rsidP="00B16B35">
      <w:pPr>
        <w:numPr>
          <w:ilvl w:val="0"/>
          <w:numId w:val="1"/>
        </w:numPr>
        <w:shd w:val="clear" w:color="auto" w:fill="E2C790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Два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вищих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додаткових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училища (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щось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зразок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факультетів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),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які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по два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класи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У кожному з них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навчалися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по два роки. В </w:t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lastRenderedPageBreak/>
        <w:t xml:space="preserve">одному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викладали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право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політекономію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іншому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–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комерційні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науки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бухгалтерію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1C5FEB93" w14:textId="77777777" w:rsidR="00B16B35" w:rsidRPr="00B16B35" w:rsidRDefault="00B16B35" w:rsidP="00B16B35">
      <w:pPr>
        <w:numPr>
          <w:ilvl w:val="0"/>
          <w:numId w:val="1"/>
        </w:numPr>
        <w:shd w:val="clear" w:color="auto" w:fill="E2C790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Четвертою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установою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що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входила </w:t>
      </w:r>
      <w:proofErr w:type="gram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до складу</w:t>
      </w:r>
      <w:proofErr w:type="gram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так званий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педагогічний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інститут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Його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вихованці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закінчивши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курс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залишалися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шість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років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: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перші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чотири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роки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ролі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наглядачів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і два роки –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ад'юнктами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при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професорах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26DD2D96" w14:textId="77777777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r w:rsidRPr="00B16B35">
        <w:rPr>
          <w:rFonts w:ascii="Arial" w:eastAsia="Times New Roman" w:hAnsi="Arial" w:cs="Arial"/>
          <w:noProof/>
          <w:color w:val="000000"/>
          <w:sz w:val="27"/>
          <w:szCs w:val="27"/>
          <w:lang w:val="en-GB" w:eastAsia="en-GB"/>
        </w:rPr>
        <w:drawing>
          <wp:anchor distT="95250" distB="95250" distL="190500" distR="190500" simplePos="0" relativeHeight="251660288" behindDoc="0" locked="0" layoutInCell="1" allowOverlap="0" wp14:anchorId="36DDC79E" wp14:editId="753FD17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66950" cy="2857500"/>
            <wp:effectExtent l="0" t="0" r="0" b="0"/>
            <wp:wrapSquare wrapText="bothSides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закритим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навчальним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закладом,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що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призначався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для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дітей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аристократів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заможного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купецтва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Усі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учні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розподілялися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пансіонерів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які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мешкали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(так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званих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внутрішніх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), і тих,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що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приходили (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зовнішніх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).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Студенти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Рішельєвського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носили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формений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одяг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а з 25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жовтня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1838 року –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ще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й шпаги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трикутні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капелюхи: «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Государ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Імператор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височайше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бажає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веліти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: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дозволити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студентам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Рішельєвського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носити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при мундирах і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мундирних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сюртуках шпаги і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трикутні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капелюхи по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формі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створеній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для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університетських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студентів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».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Нагороджувались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студенти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спеціальною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медаллю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«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згідно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малюнку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височайше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затвердженому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».</w:t>
      </w:r>
    </w:p>
    <w:p w14:paraId="0E2A9C67" w14:textId="77777777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Дисципліна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жорсткою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gram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 правилах</w:t>
      </w:r>
      <w:proofErr w:type="gram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для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студентів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затвердженим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покровителем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Одеського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учбового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округу 5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грудня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1853 року,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передбачалося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: за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відсутність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6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лекціях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протягом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місяця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без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поважної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причини –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догана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директора, а за пропуск 12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лекцій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–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ув'язнення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карцері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Якщо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прогули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повторювалися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то студента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кінці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року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позбавляли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права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складання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іспиту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залишаючи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другий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рік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або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виключаючи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Виходити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межі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пансіонерам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дозволялося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лише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свята. Увесь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вільний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час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ліцеїсти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проводили за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читанням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але коло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книжок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обмежено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лише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тими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що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необхідні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для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13BEC4C8" w14:textId="77777777" w:rsidR="00B16B35" w:rsidRPr="00FF3BC4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Проте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інтереси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ліцеїстів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значно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ширшими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ніж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офіційно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передбачалося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рамками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програми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У 1819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році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вони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організували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літературну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спілку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О. С.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Пушкін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під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час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перебування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Одесі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 1823-1824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часто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відвідував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читав тут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свої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вірші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Ліцеїсти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читали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його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поему “Руслан і Людмила”, “Лихо з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розуму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” О. С.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Грибоєдова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У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бував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і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молодий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поет К. М. Батюшков. У 1825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році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ліцеїстів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провідав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і Адам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Міцкевич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Недивно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що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першим “пропагандистом”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творчості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Пушкіна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закордонних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виданнях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виступив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один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із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активних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членів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літературної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спільноти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випускник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r w:rsidRPr="00FF3BC4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С. Д. </w:t>
      </w:r>
      <w:proofErr w:type="spellStart"/>
      <w:r w:rsidRPr="00FF3BC4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Полторацький</w:t>
      </w:r>
      <w:proofErr w:type="spellEnd"/>
      <w:r w:rsidRPr="00FF3BC4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188FEA53" w14:textId="6592CED5" w:rsidR="00B16B35" w:rsidRPr="00B16B35" w:rsidRDefault="00B16B35" w:rsidP="00B16B35">
      <w:pPr>
        <w:shd w:val="clear" w:color="auto" w:fill="E2C790"/>
        <w:spacing w:before="225" w:after="225" w:line="240" w:lineRule="auto"/>
        <w:ind w:firstLine="525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</w:pP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lastRenderedPageBreak/>
        <w:t>Цікава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і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така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деталь.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як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навчальній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так і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господарській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частині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мав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своє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внутрішнє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правління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головою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якого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одеській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градоначальник, а членами – батьки,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діти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яких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навчалися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в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ліцеї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Їх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обов'язком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«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турбота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точним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дотриманням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правил Статуту», але вони не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права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вносити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від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себе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які-небудь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установлення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без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дозволу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те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вищого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керівництва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. Члени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правління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слідкували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за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поведінкою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та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успіхами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учнів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і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наприкінці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кожного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тижня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звітували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про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це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присутні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на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екзаменах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підтверджували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рахунки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економа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обирали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професорів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,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ад'юнктів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і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наглядачів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.</w:t>
      </w:r>
    </w:p>
    <w:p w14:paraId="641D386F" w14:textId="4B80CAF2" w:rsidR="00B16B35" w:rsidRDefault="00B16B35" w:rsidP="00B16B35">
      <w:pPr>
        <w:shd w:val="clear" w:color="auto" w:fill="E2C790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</w:pPr>
      <w:r w:rsidRPr="00B16B35">
        <w:rPr>
          <w:rFonts w:ascii="Arial" w:eastAsia="Times New Roman" w:hAnsi="Arial" w:cs="Arial"/>
          <w:noProof/>
          <w:color w:val="000000"/>
          <w:sz w:val="27"/>
          <w:szCs w:val="27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C548120" wp14:editId="0FB1A9A4">
            <wp:simplePos x="0" y="0"/>
            <wp:positionH relativeFrom="column">
              <wp:posOffset>-914400</wp:posOffset>
            </wp:positionH>
            <wp:positionV relativeFrom="paragraph">
              <wp:posOffset>254635</wp:posOffset>
            </wp:positionV>
            <wp:extent cx="762000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546" y="21471"/>
                <wp:lineTo x="21546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br/>
        <w:t xml:space="preserve">Проект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будівлі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Рішельєвського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ліцею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(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архітектор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Монферан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t>).</w:t>
      </w:r>
      <w:r w:rsidRPr="00B16B35">
        <w:rPr>
          <w:rFonts w:ascii="Arial" w:eastAsia="Times New Roman" w:hAnsi="Arial" w:cs="Arial"/>
          <w:color w:val="000000"/>
          <w:sz w:val="27"/>
          <w:szCs w:val="27"/>
          <w:lang w:val="ru-RU" w:eastAsia="en-GB"/>
        </w:rPr>
        <w:br/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Проект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не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був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 xml:space="preserve"> </w:t>
      </w:r>
      <w:proofErr w:type="spellStart"/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реалізований</w:t>
      </w:r>
      <w:proofErr w:type="spellEnd"/>
      <w:r w:rsidRPr="00B16B35"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  <w:t>.</w:t>
      </w:r>
    </w:p>
    <w:p w14:paraId="26F6787D" w14:textId="58790D54" w:rsidR="00FF3BC4" w:rsidRDefault="00FF3BC4" w:rsidP="00B16B35">
      <w:pPr>
        <w:shd w:val="clear" w:color="auto" w:fill="E2C790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GB" w:eastAsia="en-GB"/>
        </w:rPr>
      </w:pPr>
    </w:p>
    <w:p w14:paraId="37013904" w14:textId="14E8E0CD" w:rsidR="00FF3BC4" w:rsidRDefault="00FF3BC4" w:rsidP="00FF3BC4">
      <w:pPr>
        <w:shd w:val="clear" w:color="auto" w:fill="E2C79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Джерело: </w:t>
      </w:r>
      <w:hyperlink r:id="rId11" w:history="1">
        <w:r w:rsidRPr="009610B4">
          <w:rPr>
            <w:rStyle w:val="a3"/>
            <w:rFonts w:ascii="Arial" w:eastAsia="Times New Roman" w:hAnsi="Arial" w:cs="Arial"/>
            <w:sz w:val="27"/>
            <w:szCs w:val="27"/>
            <w:lang w:eastAsia="en-GB"/>
          </w:rPr>
          <w:t>https://rl.odessa.ua/index.php/uk/znajomtesya/istoriya/1817-1837</w:t>
        </w:r>
      </w:hyperlink>
    </w:p>
    <w:p w14:paraId="380E606E" w14:textId="77777777" w:rsidR="00FF3BC4" w:rsidRPr="00FF3BC4" w:rsidRDefault="00FF3BC4" w:rsidP="00FF3BC4">
      <w:pPr>
        <w:shd w:val="clear" w:color="auto" w:fill="E2C79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333116C2" w14:textId="77777777" w:rsidR="00E25699" w:rsidRDefault="00E25699"/>
    <w:sectPr w:rsidR="00E25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0702"/>
    <w:multiLevelType w:val="multilevel"/>
    <w:tmpl w:val="346E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A5"/>
    <w:rsid w:val="00410AA5"/>
    <w:rsid w:val="00B16B35"/>
    <w:rsid w:val="00E25699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D9F2"/>
  <w15:chartTrackingRefBased/>
  <w15:docId w15:val="{FEA23DFC-B578-45F4-B0A4-08B84B0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B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3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l.odessa.ua/index.php/uk/znajomtesya/istoriya/1817-1837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Елена Пономаренко</cp:lastModifiedBy>
  <cp:revision>5</cp:revision>
  <dcterms:created xsi:type="dcterms:W3CDTF">2025-02-03T16:43:00Z</dcterms:created>
  <dcterms:modified xsi:type="dcterms:W3CDTF">2025-02-03T16:48:00Z</dcterms:modified>
</cp:coreProperties>
</file>